
<file path=[Content_Types].xml><?xml version="1.0" encoding="utf-8"?>
<Types xmlns="http://schemas.openxmlformats.org/package/2006/content-types">
  <Default Extension="(null)"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4EC7" w:rsidRDefault="008E4EC7" w:rsidP="008E4EC7">
      <w:pPr>
        <w:pStyle w:val="Heading1"/>
        <w:spacing w:before="60" w:after="60"/>
        <w:contextualSpacing/>
      </w:pPr>
      <w:r>
        <w:t>Developing rubrics as part of an evaluative approach to assessing value for money</w:t>
      </w:r>
    </w:p>
    <w:p w:rsidR="004B71B5" w:rsidRPr="00E10815" w:rsidRDefault="00B07D89" w:rsidP="004B71B5">
      <w:pPr>
        <w:rPr>
          <w:b/>
        </w:rPr>
      </w:pPr>
      <w:r>
        <w:rPr>
          <w:b/>
          <w:i/>
        </w:rPr>
        <w:t>NT AES Professional Learning Seminar</w:t>
      </w:r>
      <w:r w:rsidR="004B71B5" w:rsidRPr="00E10815">
        <w:rPr>
          <w:b/>
        </w:rPr>
        <w:t xml:space="preserve">, </w:t>
      </w:r>
      <w:r w:rsidR="00D558D9">
        <w:rPr>
          <w:b/>
        </w:rPr>
        <w:t xml:space="preserve">24 January 2019, The Fred Hollows Foundation Board Room, </w:t>
      </w:r>
      <w:r w:rsidR="004B71B5" w:rsidRPr="00E10815">
        <w:rPr>
          <w:b/>
        </w:rPr>
        <w:t xml:space="preserve">presented by Nea Harrison, </w:t>
      </w:r>
      <w:r>
        <w:rPr>
          <w:b/>
        </w:rPr>
        <w:t>Pandanus Evaluation</w:t>
      </w:r>
    </w:p>
    <w:p w:rsidR="008E4EC7" w:rsidRDefault="008E4EC7" w:rsidP="008E4EC7">
      <w:pPr>
        <w:pStyle w:val="BodyText"/>
      </w:pPr>
      <w:r>
        <w:rPr>
          <w:rFonts w:cs="Arial"/>
        </w:rPr>
        <w:t>The session will guide participants through the process of setting criteria and standards to guide program evaluation and value for money assessment.</w:t>
      </w:r>
      <w:r w:rsidRPr="00A21608">
        <w:t xml:space="preserve"> </w:t>
      </w:r>
      <w:r>
        <w:t>We will briefly look at how rubrics have been used for evaluating complex social programs, and how they can be used with or without economic approaches to assess value for money. We will then work through the process of developing a rubric.</w:t>
      </w:r>
    </w:p>
    <w:p w:rsidR="00B25E42" w:rsidRDefault="00B25E42" w:rsidP="00B25E42">
      <w:pPr>
        <w:pStyle w:val="Heading2"/>
      </w:pPr>
      <w:r>
        <w:t>What is Value for Money assessment?</w:t>
      </w:r>
    </w:p>
    <w:p w:rsidR="00B25E42" w:rsidRDefault="00B25E42" w:rsidP="00B25E42">
      <w:pPr>
        <w:pStyle w:val="BodyText"/>
      </w:pPr>
      <w:r w:rsidRPr="00EB4A3B">
        <w:rPr>
          <w:color w:val="000000" w:themeColor="text1"/>
        </w:rPr>
        <w:t xml:space="preserve">Frameworks for assessing </w:t>
      </w:r>
      <w:r>
        <w:t>Value for Money (VfM)</w:t>
      </w:r>
      <w:r w:rsidRPr="00132510">
        <w:t xml:space="preserve"> </w:t>
      </w:r>
      <w:r w:rsidRPr="00EB4A3B">
        <w:rPr>
          <w:color w:val="000000" w:themeColor="text1"/>
        </w:rPr>
        <w:t>emphasi</w:t>
      </w:r>
      <w:r>
        <w:rPr>
          <w:color w:val="000000" w:themeColor="text1"/>
        </w:rPr>
        <w:t>z</w:t>
      </w:r>
      <w:r w:rsidRPr="00EB4A3B">
        <w:rPr>
          <w:color w:val="000000" w:themeColor="text1"/>
        </w:rPr>
        <w:t>e the importance of using limited funds as effectively as possible to achieve change for poor or marginalised people and to demonstrate value to investors.</w:t>
      </w:r>
      <w:r>
        <w:t xml:space="preserve"> </w:t>
      </w:r>
    </w:p>
    <w:p w:rsidR="00B25E42" w:rsidRPr="000815C0" w:rsidRDefault="00B25E42" w:rsidP="00B25E42">
      <w:pPr>
        <w:pStyle w:val="BodyText"/>
      </w:pPr>
      <w:r>
        <w:t>VfM is often</w:t>
      </w:r>
      <w:r w:rsidRPr="00D51CF1">
        <w:t xml:space="preserve"> assessed using the criteria of economy</w:t>
      </w:r>
      <w:r>
        <w:t xml:space="preserve"> (less cost, while bearing in mind quality)</w:t>
      </w:r>
      <w:r w:rsidRPr="00D51CF1">
        <w:t>, efficiency</w:t>
      </w:r>
      <w:r>
        <w:t xml:space="preserve"> (achieving outputs for inputs, while bearing in mind quality),</w:t>
      </w:r>
      <w:r w:rsidRPr="00D51CF1">
        <w:t xml:space="preserve"> effectiveness</w:t>
      </w:r>
      <w:r>
        <w:t xml:space="preserve"> (achieving program outcomes, while bearing in mind equity)</w:t>
      </w:r>
      <w:r w:rsidRPr="00D51CF1">
        <w:t xml:space="preserve">, </w:t>
      </w:r>
      <w:r>
        <w:t>and equity (ensuring that benefits are distributed equally).</w:t>
      </w:r>
      <w:r w:rsidRPr="00B25E42">
        <w:rPr>
          <w:rFonts w:cs="Times New Roman (Body CS)"/>
          <w:vertAlign w:val="superscript"/>
        </w:rPr>
        <w:footnoteReference w:id="1"/>
      </w:r>
      <w:r>
        <w:t xml:space="preserve"> </w:t>
      </w:r>
      <w:r w:rsidRPr="000815C0">
        <w:t xml:space="preserve">DFAT has developed eight </w:t>
      </w:r>
      <w:r>
        <w:t>VfM</w:t>
      </w:r>
      <w:r w:rsidRPr="000815C0">
        <w:t xml:space="preserve"> Principles </w:t>
      </w:r>
      <w:r>
        <w:t xml:space="preserve">using this criteria </w:t>
      </w:r>
      <w:r w:rsidRPr="000815C0">
        <w:t>to guide decision making and maximise the impact of its investments.</w:t>
      </w:r>
      <w:r w:rsidRPr="00B25E42">
        <w:rPr>
          <w:rFonts w:cs="Times New Roman (Body CS)"/>
          <w:vertAlign w:val="superscript"/>
        </w:rPr>
        <w:footnoteReference w:id="2"/>
      </w:r>
    </w:p>
    <w:p w:rsidR="00B25E42" w:rsidRDefault="00B25E42" w:rsidP="00B25E42">
      <w:pPr>
        <w:pStyle w:val="BodyText"/>
      </w:pPr>
      <w:r>
        <w:t xml:space="preserve">There are a range of VfM approaches. </w:t>
      </w:r>
      <w:r w:rsidRPr="00C71DA1">
        <w:t xml:space="preserve">Cost Benefit Analysis and Social Return on Investment monetise outcomes; Cost Effectiveness and Cost Utility Analysis compare alternative programs; and Basic Efficiency Resource Analysis and Rank Correlation of Cost vs Impact compare a number of programs. </w:t>
      </w:r>
    </w:p>
    <w:p w:rsidR="00B25E42" w:rsidRDefault="00B25E42" w:rsidP="00B25E42">
      <w:pPr>
        <w:pStyle w:val="BodyText"/>
      </w:pPr>
      <w:r>
        <w:t>VfM</w:t>
      </w:r>
      <w:r w:rsidRPr="00C71DA1">
        <w:t xml:space="preserve"> approaches used </w:t>
      </w:r>
      <w:r>
        <w:t xml:space="preserve">by social </w:t>
      </w:r>
      <w:r w:rsidRPr="00C71DA1">
        <w:t xml:space="preserve">development </w:t>
      </w:r>
      <w:r>
        <w:t xml:space="preserve">programs </w:t>
      </w:r>
      <w:r w:rsidRPr="00C71DA1">
        <w:t>often foc</w:t>
      </w:r>
      <w:r>
        <w:t>us on more qualitative measures</w:t>
      </w:r>
      <w:r w:rsidRPr="00C71DA1">
        <w:t xml:space="preserve"> </w:t>
      </w:r>
      <w:r>
        <w:t>and</w:t>
      </w:r>
      <w:r w:rsidRPr="00DD23DE">
        <w:t xml:space="preserve"> </w:t>
      </w:r>
      <w:r>
        <w:t>generally include the development</w:t>
      </w:r>
      <w:r w:rsidRPr="00DD23DE">
        <w:t xml:space="preserve"> a </w:t>
      </w:r>
      <w:r>
        <w:t>VfM</w:t>
      </w:r>
      <w:r w:rsidRPr="00DD23DE">
        <w:t xml:space="preserve"> assessment rubric</w:t>
      </w:r>
      <w:r>
        <w:t xml:space="preserve"> that aligns with the program’s Theory of Change</w:t>
      </w:r>
      <w:r w:rsidRPr="00DD23DE">
        <w:t xml:space="preserve">. </w:t>
      </w:r>
      <w:r>
        <w:t xml:space="preserve"> An evaluation specific approach, using criteria and standards, is compatible with the Four </w:t>
      </w:r>
      <w:proofErr w:type="spellStart"/>
      <w:r>
        <w:t>Es</w:t>
      </w:r>
      <w:proofErr w:type="spellEnd"/>
      <w:r>
        <w:t xml:space="preserve"> (Economy, Efficiency, Effectiveness and Equity), and provides a way to synthesize mixed methods evidence which may include economic, quantitative and qualitative data.</w:t>
      </w:r>
      <w:r>
        <w:rPr>
          <w:rStyle w:val="FootnoteReference"/>
        </w:rPr>
        <w:footnoteReference w:id="3"/>
      </w:r>
    </w:p>
    <w:p w:rsidR="008E4EC7" w:rsidRPr="00C0598E" w:rsidRDefault="008E4EC7" w:rsidP="0048402B">
      <w:pPr>
        <w:pStyle w:val="Heading2"/>
      </w:pPr>
      <w:r w:rsidRPr="00C0598E">
        <w:t>What is a rubric</w:t>
      </w:r>
      <w:r>
        <w:t>?</w:t>
      </w:r>
    </w:p>
    <w:p w:rsidR="008E4EC7" w:rsidRDefault="008E4EC7" w:rsidP="008E4EC7">
      <w:pPr>
        <w:pStyle w:val="BodyText"/>
      </w:pPr>
      <w:r w:rsidRPr="00196939">
        <w:rPr>
          <w:rFonts w:eastAsia="PMingLiU"/>
        </w:rPr>
        <w:t xml:space="preserve">A rubric is a </w:t>
      </w:r>
      <w:r>
        <w:rPr>
          <w:rFonts w:eastAsia="PMingLiU"/>
        </w:rPr>
        <w:t xml:space="preserve">monitoring and evaluation </w:t>
      </w:r>
      <w:r w:rsidRPr="00196939">
        <w:t xml:space="preserve">tool that </w:t>
      </w:r>
      <w:r>
        <w:t xml:space="preserve">clearly sets out </w:t>
      </w:r>
      <w:r w:rsidRPr="00C41C0E">
        <w:t xml:space="preserve">criteria and standards for assessing different levels of performance. </w:t>
      </w:r>
      <w:r>
        <w:rPr>
          <w:rFonts w:eastAsia="PMingLiU" w:cs="PMingLiU"/>
        </w:rPr>
        <w:t>It</w:t>
      </w:r>
      <w:r w:rsidRPr="00C0598E">
        <w:t xml:space="preserve"> provides an evaluative description of what good, excellent (etc) quality; value or performance would look like in practice</w:t>
      </w:r>
      <w:r>
        <w:t xml:space="preserve">. </w:t>
      </w:r>
      <w:r w:rsidRPr="00F52418">
        <w:rPr>
          <w:rFonts w:eastAsia="PMingLiU" w:cs="PMingLiU"/>
        </w:rPr>
        <w:t xml:space="preserve">It </w:t>
      </w:r>
      <w:r>
        <w:t>a</w:t>
      </w:r>
      <w:r w:rsidRPr="00F52418">
        <w:t>llow</w:t>
      </w:r>
      <w:r>
        <w:t>s</w:t>
      </w:r>
      <w:r w:rsidRPr="00F52418">
        <w:t xml:space="preserve"> for interpretation of qualitative, quantitative and mixed method data</w:t>
      </w:r>
      <w:r>
        <w:t xml:space="preserve">. Rubrics provide way to synthesize evidence into an overall evaluative </w:t>
      </w:r>
      <w:r w:rsidRPr="00C41C0E">
        <w:t>judgement</w:t>
      </w:r>
      <w:r>
        <w:t xml:space="preserve"> about a project overall or components of a program or project</w:t>
      </w:r>
      <w:r w:rsidRPr="00C41C0E">
        <w:t>.</w:t>
      </w:r>
      <w:r>
        <w:t xml:space="preserve"> </w:t>
      </w:r>
    </w:p>
    <w:p w:rsidR="008E4EC7" w:rsidRPr="003D34DA" w:rsidRDefault="008E4EC7" w:rsidP="008E4EC7">
      <w:pPr>
        <w:pStyle w:val="BodyText"/>
      </w:pPr>
      <w:r>
        <w:t>In my experience, developing a rubric is best done as a collaborative activity with key stakeholders. It involves key stakeholders</w:t>
      </w:r>
      <w:r w:rsidRPr="00F52418">
        <w:t xml:space="preserve"> </w:t>
      </w:r>
      <w:r>
        <w:t xml:space="preserve">who know a lot about the context and required </w:t>
      </w:r>
      <w:r>
        <w:lastRenderedPageBreak/>
        <w:t xml:space="preserve">outcomes of a project setting </w:t>
      </w:r>
      <w:r w:rsidRPr="003D34DA">
        <w:t>standards – or definitions of what should constitute ‘</w:t>
      </w:r>
      <w:r>
        <w:t>e</w:t>
      </w:r>
      <w:r w:rsidRPr="003D34DA">
        <w:t>xcellent’, satisfactory’, or ‘unsatisfactory’ performance</w:t>
      </w:r>
      <w:r>
        <w:t>.</w:t>
      </w:r>
    </w:p>
    <w:p w:rsidR="00E402A9" w:rsidRPr="004B71B5" w:rsidRDefault="00E402A9" w:rsidP="0048402B">
      <w:pPr>
        <w:pStyle w:val="Heading2"/>
      </w:pPr>
      <w:r w:rsidRPr="004B71B5">
        <w:t>Process for developing a rubric</w:t>
      </w:r>
    </w:p>
    <w:p w:rsidR="00E402A9" w:rsidRPr="00E402A9" w:rsidRDefault="00E402A9" w:rsidP="00221596">
      <w:pPr>
        <w:pStyle w:val="bullets"/>
      </w:pPr>
      <w:r w:rsidRPr="00E402A9">
        <w:t>Get the right people in the room</w:t>
      </w:r>
    </w:p>
    <w:p w:rsidR="00E402A9" w:rsidRDefault="00E402A9" w:rsidP="00221596">
      <w:pPr>
        <w:pStyle w:val="bullets"/>
      </w:pPr>
      <w:r>
        <w:t xml:space="preserve">Clearly define your </w:t>
      </w:r>
      <w:r w:rsidR="00F944A9">
        <w:t xml:space="preserve">criteria (evaluation questions, aspects of focus) </w:t>
      </w:r>
    </w:p>
    <w:p w:rsidR="004B71B5" w:rsidRPr="00E402A9" w:rsidRDefault="004B71B5" w:rsidP="00221596">
      <w:pPr>
        <w:pStyle w:val="bullets"/>
      </w:pPr>
      <w:r w:rsidRPr="00E402A9">
        <w:t>Decide how many levels you want and the appropriate labels for them</w:t>
      </w:r>
    </w:p>
    <w:p w:rsidR="004B71B5" w:rsidRDefault="004B71B5" w:rsidP="00221596">
      <w:pPr>
        <w:pStyle w:val="bullets"/>
      </w:pPr>
      <w:r w:rsidRPr="00E402A9">
        <w:t>Brainstorm what distinguishes ‘Excellent’ (Best practice or highly effective) from ‘Poor’ (or ineffective / unacceptable performance)</w:t>
      </w:r>
    </w:p>
    <w:p w:rsidR="004B71B5" w:rsidRPr="00E402A9" w:rsidRDefault="004B71B5" w:rsidP="00221596">
      <w:pPr>
        <w:pStyle w:val="bullets"/>
      </w:pPr>
      <w:r>
        <w:t>Draw boundaries - decide what is out and what is in</w:t>
      </w:r>
    </w:p>
    <w:p w:rsidR="004B71B5" w:rsidRDefault="004B71B5" w:rsidP="00221596">
      <w:pPr>
        <w:pStyle w:val="bullets"/>
      </w:pPr>
      <w:r>
        <w:t xml:space="preserve">Work through each of the levels </w:t>
      </w:r>
    </w:p>
    <w:p w:rsidR="0021270B" w:rsidRDefault="0021270B" w:rsidP="0021270B">
      <w:pPr>
        <w:pStyle w:val="bullets"/>
        <w:numPr>
          <w:ilvl w:val="0"/>
          <w:numId w:val="0"/>
        </w:numPr>
      </w:pPr>
    </w:p>
    <w:p w:rsidR="004B71B5" w:rsidRDefault="004B71B5" w:rsidP="0048402B">
      <w:pPr>
        <w:pStyle w:val="Heading2"/>
      </w:pPr>
      <w:r>
        <w:t xml:space="preserve">How many levels? </w:t>
      </w:r>
    </w:p>
    <w:p w:rsidR="00221596" w:rsidRDefault="00667E17" w:rsidP="00221596">
      <w:pPr>
        <w:pStyle w:val="bullets"/>
      </w:pPr>
      <w:r>
        <w:t xml:space="preserve">Depends on </w:t>
      </w:r>
      <w:r w:rsidR="00C832B2">
        <w:t xml:space="preserve">the purpose of the rubric. </w:t>
      </w:r>
      <w:r w:rsidR="008E4EC7">
        <w:t>Too few and it is hard to show improvements, too many and it becomes too difficult</w:t>
      </w:r>
      <w:r w:rsidR="00C832B2">
        <w:t xml:space="preserve"> to distinguish between levels</w:t>
      </w:r>
      <w:r w:rsidR="008E4EC7">
        <w:t xml:space="preserve">. </w:t>
      </w:r>
      <w:r w:rsidR="00C832B2">
        <w:t xml:space="preserve">Levels </w:t>
      </w:r>
      <w:r w:rsidR="008E4EC7">
        <w:t>can be labelled to suit the project.</w:t>
      </w:r>
    </w:p>
    <w:p w:rsidR="00221596" w:rsidRDefault="00221596" w:rsidP="00221596">
      <w:pPr>
        <w:pStyle w:val="Heading1"/>
      </w:pPr>
      <w:r>
        <w:t>Some examples</w:t>
      </w:r>
      <w:r w:rsidR="005446A4">
        <w:t xml:space="preserve"> of </w:t>
      </w:r>
      <w:r w:rsidR="0048402B">
        <w:t>r</w:t>
      </w:r>
      <w:r w:rsidR="005446A4">
        <w:t>ubrics</w:t>
      </w:r>
    </w:p>
    <w:p w:rsidR="005446A4" w:rsidRDefault="005446A4" w:rsidP="005446A4">
      <w:pPr>
        <w:spacing w:before="60" w:after="60"/>
        <w:contextualSpacing/>
      </w:pPr>
    </w:p>
    <w:p w:rsidR="005446A4" w:rsidRDefault="005446A4" w:rsidP="005446A4">
      <w:pPr>
        <w:spacing w:before="60" w:after="60"/>
        <w:contextualSpacing/>
      </w:pPr>
      <w:r>
        <w:rPr>
          <w:noProof/>
          <w:lang w:val="en-US"/>
        </w:rPr>
        <w:drawing>
          <wp:inline distT="0" distB="0" distL="0" distR="0" wp14:anchorId="4FC77AD6" wp14:editId="32C04839">
            <wp:extent cx="4356109" cy="3677920"/>
            <wp:effectExtent l="25400" t="0" r="12691" b="0"/>
            <wp:docPr id="2" name="P 6" descr="gernereal rubri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6" descr="gernereal rubric.jpeg"/>
                    <pic:cNvPicPr>
                      <a:picLocks noChangeAspect="1" noChangeArrowheads="1"/>
                    </pic:cNvPicPr>
                  </pic:nvPicPr>
                  <pic:blipFill>
                    <a:blip r:embed="rId7"/>
                    <a:srcRect l="-566" r="1456"/>
                    <a:stretch>
                      <a:fillRect/>
                    </a:stretch>
                  </pic:blipFill>
                  <pic:spPr bwMode="auto">
                    <a:xfrm>
                      <a:off x="0" y="0"/>
                      <a:ext cx="4356109" cy="3677920"/>
                    </a:xfrm>
                    <a:prstGeom prst="rect">
                      <a:avLst/>
                    </a:prstGeom>
                    <a:noFill/>
                    <a:ln w="9525">
                      <a:noFill/>
                      <a:miter lim="800000"/>
                      <a:headEnd/>
                      <a:tailEnd/>
                    </a:ln>
                  </pic:spPr>
                </pic:pic>
              </a:graphicData>
            </a:graphic>
          </wp:inline>
        </w:drawing>
      </w:r>
    </w:p>
    <w:p w:rsidR="0021270B" w:rsidRDefault="0021270B" w:rsidP="0021270B">
      <w:r>
        <w:rPr>
          <w:rStyle w:val="BodyTextChar"/>
        </w:rPr>
        <w:t>This</w:t>
      </w:r>
      <w:r w:rsidRPr="008D20E7">
        <w:rPr>
          <w:rStyle w:val="BodyTextChar"/>
        </w:rPr>
        <w:t xml:space="preserve"> example of </w:t>
      </w:r>
      <w:r>
        <w:rPr>
          <w:rStyle w:val="BodyTextChar"/>
        </w:rPr>
        <w:t>a generic rubric</w:t>
      </w:r>
      <w:r w:rsidRPr="008D20E7">
        <w:rPr>
          <w:rStyle w:val="BodyTextChar"/>
        </w:rPr>
        <w:t xml:space="preserve"> </w:t>
      </w:r>
      <w:r>
        <w:rPr>
          <w:rStyle w:val="BodyTextChar"/>
        </w:rPr>
        <w:t>is provided</w:t>
      </w:r>
      <w:r w:rsidRPr="008D20E7">
        <w:rPr>
          <w:rStyle w:val="BodyTextChar"/>
        </w:rPr>
        <w:t xml:space="preserve"> Jane Davidson in her Real Evaluation</w:t>
      </w:r>
      <w:r>
        <w:rPr>
          <w:b/>
        </w:rPr>
        <w:t xml:space="preserve"> </w:t>
      </w:r>
      <w:r w:rsidRPr="008D20E7">
        <w:rPr>
          <w:rStyle w:val="BodyTextChar"/>
        </w:rPr>
        <w:t>Blog</w:t>
      </w:r>
      <w:r>
        <w:rPr>
          <w:rStyle w:val="BodyTextChar"/>
        </w:rPr>
        <w:t xml:space="preserve">. </w:t>
      </w:r>
    </w:p>
    <w:p w:rsidR="005D50AD" w:rsidRDefault="005D50AD">
      <w:pPr>
        <w:spacing w:after="0" w:afterAutospacing="0" w:line="240" w:lineRule="auto"/>
        <w:rPr>
          <w:rFonts w:eastAsiaTheme="majorEastAsia" w:cstheme="majorBidi"/>
          <w:b/>
          <w:szCs w:val="26"/>
        </w:rPr>
      </w:pPr>
      <w:r>
        <w:br w:type="page"/>
      </w:r>
    </w:p>
    <w:p w:rsidR="005446A4" w:rsidRPr="00FA6C5D" w:rsidRDefault="00FA6C5D" w:rsidP="0048402B">
      <w:pPr>
        <w:pStyle w:val="Heading2"/>
      </w:pPr>
      <w:r>
        <w:lastRenderedPageBreak/>
        <w:t xml:space="preserve">Rubric </w:t>
      </w:r>
      <w:r w:rsidR="005446A4">
        <w:t xml:space="preserve">developed for the Palmerston Tiwi Islands Communities for Children </w:t>
      </w:r>
      <w:r w:rsidR="005446A4" w:rsidRPr="00FA6C5D">
        <w:t>Program</w:t>
      </w:r>
    </w:p>
    <w:p w:rsidR="005446A4" w:rsidRDefault="005446A4" w:rsidP="005D50AD">
      <w:pPr>
        <w:snapToGrid w:val="0"/>
        <w:spacing w:before="60" w:after="120" w:afterAutospacing="0"/>
      </w:pPr>
      <w:r>
        <w:t xml:space="preserve">The following example </w:t>
      </w:r>
      <w:r w:rsidR="008D20E7">
        <w:t xml:space="preserve">is part of a rubric </w:t>
      </w:r>
      <w:r>
        <w:t>developed for the Palmerston</w:t>
      </w:r>
      <w:r w:rsidR="008D20E7">
        <w:t xml:space="preserve"> /</w:t>
      </w:r>
      <w:r>
        <w:t xml:space="preserve"> Tiwi Islands Communities for Children Program</w:t>
      </w:r>
      <w:r w:rsidR="008D20E7">
        <w:t xml:space="preserve"> in Australia</w:t>
      </w:r>
      <w:r>
        <w:t xml:space="preserve">. The rubric was developed to clarify quality in relation to the key Program outcomes identified in the program logic. It </w:t>
      </w:r>
      <w:r w:rsidR="008D20E7">
        <w:t>was</w:t>
      </w:r>
      <w:r>
        <w:t xml:space="preserve"> organised under the key evaluation questions set for the Program. The rubric guided </w:t>
      </w:r>
      <w:r w:rsidR="00C832B2">
        <w:t xml:space="preserve">assessment and </w:t>
      </w:r>
      <w:r>
        <w:t xml:space="preserve">evaluation activities over the </w:t>
      </w:r>
      <w:r w:rsidR="00775BCF">
        <w:t>6</w:t>
      </w:r>
      <w:r>
        <w:t>-year life of the Program.</w:t>
      </w:r>
      <w:r w:rsidR="00FA6C5D">
        <w:t xml:space="preserve"> The</w:t>
      </w:r>
      <w:r w:rsidRPr="008B0720">
        <w:t xml:space="preserve"> rubric was beneficial for helping key stakeholders clearly articulate expected (but usually fuzzy) outcomes such as quality community engagement, community acceptance and ownership, cultural appropriateness, partnership, governance and p</w:t>
      </w:r>
      <w:r w:rsidR="00FA6C5D">
        <w:t>articipation actually involved.</w:t>
      </w:r>
      <w:r w:rsidR="00B91C38">
        <w:t xml:space="preserve"> </w:t>
      </w:r>
      <w:r w:rsidR="00C832B2">
        <w:t xml:space="preserve">It clearly outlined expectations of funded partners and projects.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64"/>
        <w:gridCol w:w="2126"/>
        <w:gridCol w:w="1827"/>
        <w:gridCol w:w="2073"/>
      </w:tblGrid>
      <w:tr w:rsidR="00FA6C5D" w:rsidRPr="008D20E7" w:rsidTr="005D50AD">
        <w:tc>
          <w:tcPr>
            <w:tcW w:w="1366" w:type="pct"/>
            <w:shd w:val="clear" w:color="auto" w:fill="95B3D7"/>
          </w:tcPr>
          <w:p w:rsidR="00FA6C5D" w:rsidRPr="008D20E7" w:rsidRDefault="00FA6C5D" w:rsidP="00315226">
            <w:pPr>
              <w:rPr>
                <w:b/>
                <w:sz w:val="16"/>
                <w:szCs w:val="16"/>
              </w:rPr>
            </w:pPr>
            <w:r w:rsidRPr="008D20E7">
              <w:rPr>
                <w:b/>
                <w:sz w:val="16"/>
                <w:szCs w:val="16"/>
              </w:rPr>
              <w:t>EXCELLENT (Best practice)</w:t>
            </w:r>
          </w:p>
        </w:tc>
        <w:tc>
          <w:tcPr>
            <w:tcW w:w="1282" w:type="pct"/>
            <w:shd w:val="clear" w:color="auto" w:fill="95B3D7"/>
          </w:tcPr>
          <w:p w:rsidR="00FA6C5D" w:rsidRPr="008D20E7" w:rsidRDefault="00FA6C5D" w:rsidP="00315226">
            <w:pPr>
              <w:rPr>
                <w:b/>
                <w:sz w:val="16"/>
                <w:szCs w:val="16"/>
              </w:rPr>
            </w:pPr>
            <w:r w:rsidRPr="008D20E7">
              <w:rPr>
                <w:b/>
                <w:sz w:val="16"/>
                <w:szCs w:val="16"/>
              </w:rPr>
              <w:t>GOOD (Expected)</w:t>
            </w:r>
          </w:p>
        </w:tc>
        <w:tc>
          <w:tcPr>
            <w:tcW w:w="1102" w:type="pct"/>
            <w:shd w:val="clear" w:color="auto" w:fill="95B3D7"/>
          </w:tcPr>
          <w:p w:rsidR="00FA6C5D" w:rsidRPr="008D20E7" w:rsidRDefault="00FA6C5D" w:rsidP="00315226">
            <w:pPr>
              <w:rPr>
                <w:b/>
                <w:sz w:val="16"/>
                <w:szCs w:val="16"/>
              </w:rPr>
            </w:pPr>
            <w:r w:rsidRPr="008D20E7">
              <w:rPr>
                <w:b/>
                <w:sz w:val="16"/>
                <w:szCs w:val="16"/>
              </w:rPr>
              <w:t>JUST ADEQUATE (Needs improving)</w:t>
            </w:r>
          </w:p>
        </w:tc>
        <w:tc>
          <w:tcPr>
            <w:tcW w:w="1250" w:type="pct"/>
            <w:shd w:val="clear" w:color="auto" w:fill="95B3D7"/>
          </w:tcPr>
          <w:p w:rsidR="00FA6C5D" w:rsidRPr="008D20E7" w:rsidRDefault="00FA6C5D" w:rsidP="00315226">
            <w:pPr>
              <w:rPr>
                <w:b/>
                <w:sz w:val="16"/>
                <w:szCs w:val="16"/>
              </w:rPr>
            </w:pPr>
            <w:r w:rsidRPr="008D20E7">
              <w:rPr>
                <w:b/>
                <w:sz w:val="16"/>
                <w:szCs w:val="16"/>
              </w:rPr>
              <w:t>UNACCEPTABLE</w:t>
            </w:r>
          </w:p>
        </w:tc>
      </w:tr>
    </w:tbl>
    <w:tbl>
      <w:tblPr>
        <w:tblpPr w:leftFromText="180" w:rightFromText="180" w:vertAnchor="text" w:tblpY="1"/>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64"/>
        <w:gridCol w:w="2127"/>
        <w:gridCol w:w="1825"/>
        <w:gridCol w:w="2074"/>
      </w:tblGrid>
      <w:tr w:rsidR="00FA6C5D" w:rsidRPr="008D20E7" w:rsidTr="00315226">
        <w:tc>
          <w:tcPr>
            <w:tcW w:w="5000" w:type="pct"/>
            <w:gridSpan w:val="4"/>
            <w:shd w:val="clear" w:color="auto" w:fill="B8CCE4"/>
          </w:tcPr>
          <w:p w:rsidR="00FA6C5D" w:rsidRPr="008D20E7" w:rsidRDefault="00FA6C5D" w:rsidP="005D50AD">
            <w:pPr>
              <w:spacing w:after="60" w:afterAutospacing="0"/>
              <w:rPr>
                <w:b/>
                <w:sz w:val="16"/>
                <w:szCs w:val="16"/>
              </w:rPr>
            </w:pPr>
            <w:r w:rsidRPr="008D20E7">
              <w:rPr>
                <w:b/>
                <w:sz w:val="16"/>
                <w:szCs w:val="16"/>
              </w:rPr>
              <w:t>Effectiveness</w:t>
            </w:r>
          </w:p>
        </w:tc>
      </w:tr>
      <w:tr w:rsidR="00FA6C5D" w:rsidRPr="008D20E7" w:rsidTr="00315226">
        <w:tc>
          <w:tcPr>
            <w:tcW w:w="5000" w:type="pct"/>
            <w:gridSpan w:val="4"/>
            <w:shd w:val="clear" w:color="auto" w:fill="DBE5F1"/>
          </w:tcPr>
          <w:p w:rsidR="00FA6C5D" w:rsidRPr="005D50AD" w:rsidRDefault="00FA6C5D" w:rsidP="005D50AD">
            <w:pPr>
              <w:spacing w:after="60" w:afterAutospacing="0"/>
              <w:rPr>
                <w:b/>
                <w:sz w:val="16"/>
                <w:szCs w:val="16"/>
              </w:rPr>
            </w:pPr>
            <w:r w:rsidRPr="005D50AD">
              <w:rPr>
                <w:b/>
                <w:sz w:val="16"/>
                <w:szCs w:val="16"/>
              </w:rPr>
              <w:t>How effecti</w:t>
            </w:r>
            <w:r w:rsidR="005D50AD">
              <w:rPr>
                <w:b/>
                <w:sz w:val="16"/>
                <w:szCs w:val="16"/>
              </w:rPr>
              <w:t>ve were Community Partners in e</w:t>
            </w:r>
            <w:r w:rsidRPr="005D50AD">
              <w:rPr>
                <w:b/>
                <w:sz w:val="16"/>
                <w:szCs w:val="16"/>
              </w:rPr>
              <w:t>ncouraging children and families from target groups to participate?</w:t>
            </w:r>
          </w:p>
        </w:tc>
      </w:tr>
      <w:tr w:rsidR="00FA6C5D" w:rsidRPr="008D20E7" w:rsidTr="005D50AD">
        <w:tc>
          <w:tcPr>
            <w:tcW w:w="1365" w:type="pct"/>
          </w:tcPr>
          <w:p w:rsidR="00FA6C5D" w:rsidRPr="005D50AD" w:rsidRDefault="00FA6C5D" w:rsidP="00315226">
            <w:pPr>
              <w:spacing w:after="60" w:afterAutospacing="0" w:line="240" w:lineRule="auto"/>
              <w:ind w:left="57"/>
              <w:rPr>
                <w:sz w:val="17"/>
                <w:szCs w:val="17"/>
              </w:rPr>
            </w:pPr>
            <w:r w:rsidRPr="005D50AD">
              <w:rPr>
                <w:sz w:val="17"/>
                <w:szCs w:val="17"/>
              </w:rPr>
              <w:t>Activity is accessed by a wide range of people from different groups in the community especially hard to engage groups</w:t>
            </w:r>
          </w:p>
          <w:p w:rsidR="00FA6C5D" w:rsidRPr="005D50AD" w:rsidRDefault="00FA6C5D" w:rsidP="00315226">
            <w:pPr>
              <w:spacing w:after="60" w:afterAutospacing="0" w:line="240" w:lineRule="auto"/>
              <w:ind w:left="57"/>
              <w:rPr>
                <w:sz w:val="17"/>
                <w:szCs w:val="17"/>
              </w:rPr>
            </w:pPr>
            <w:r w:rsidRPr="005D50AD">
              <w:rPr>
                <w:sz w:val="17"/>
                <w:szCs w:val="17"/>
              </w:rPr>
              <w:t xml:space="preserve">High level of attendance by all participants </w:t>
            </w:r>
          </w:p>
          <w:p w:rsidR="00FA6C5D" w:rsidRPr="005D50AD" w:rsidRDefault="00FA6C5D" w:rsidP="00315226">
            <w:pPr>
              <w:spacing w:after="60" w:afterAutospacing="0" w:line="240" w:lineRule="auto"/>
              <w:ind w:left="57"/>
              <w:rPr>
                <w:sz w:val="17"/>
                <w:szCs w:val="17"/>
              </w:rPr>
            </w:pPr>
            <w:r w:rsidRPr="005D50AD">
              <w:rPr>
                <w:sz w:val="17"/>
                <w:szCs w:val="17"/>
              </w:rPr>
              <w:t>Activity involves and welcomes all members of the family (particularly husbands and children)</w:t>
            </w:r>
          </w:p>
          <w:p w:rsidR="00FA6C5D" w:rsidRPr="005D50AD" w:rsidRDefault="00FA6C5D" w:rsidP="00315226">
            <w:pPr>
              <w:spacing w:after="60" w:afterAutospacing="0" w:line="240" w:lineRule="auto"/>
              <w:ind w:left="57"/>
              <w:rPr>
                <w:sz w:val="17"/>
                <w:szCs w:val="17"/>
              </w:rPr>
            </w:pPr>
            <w:r w:rsidRPr="005D50AD">
              <w:rPr>
                <w:sz w:val="17"/>
                <w:szCs w:val="17"/>
              </w:rPr>
              <w:t xml:space="preserve">Parents and children actively participating in the Activity </w:t>
            </w:r>
          </w:p>
          <w:p w:rsidR="00FA6C5D" w:rsidRPr="005D50AD" w:rsidRDefault="00FA6C5D" w:rsidP="00315226">
            <w:pPr>
              <w:spacing w:after="60" w:afterAutospacing="0" w:line="240" w:lineRule="auto"/>
              <w:ind w:left="57"/>
              <w:rPr>
                <w:color w:val="0000FF"/>
                <w:sz w:val="17"/>
                <w:szCs w:val="17"/>
              </w:rPr>
            </w:pPr>
            <w:r w:rsidRPr="005D50AD">
              <w:rPr>
                <w:sz w:val="17"/>
                <w:szCs w:val="17"/>
              </w:rPr>
              <w:t>High level of enjoyment expressed by participants</w:t>
            </w:r>
          </w:p>
          <w:p w:rsidR="00FA6C5D" w:rsidRPr="005D50AD" w:rsidRDefault="00FA6C5D" w:rsidP="00315226">
            <w:pPr>
              <w:spacing w:after="60" w:afterAutospacing="0" w:line="240" w:lineRule="auto"/>
              <w:ind w:left="57"/>
              <w:rPr>
                <w:color w:val="0000FF"/>
                <w:sz w:val="17"/>
                <w:szCs w:val="17"/>
              </w:rPr>
            </w:pPr>
            <w:r w:rsidRPr="005D50AD">
              <w:rPr>
                <w:sz w:val="17"/>
                <w:szCs w:val="17"/>
              </w:rPr>
              <w:t>Participants take ownership of the Activity though helping organise or conduct activities</w:t>
            </w:r>
          </w:p>
          <w:p w:rsidR="00FA6C5D" w:rsidRPr="005D50AD" w:rsidRDefault="00FA6C5D" w:rsidP="00315226">
            <w:pPr>
              <w:spacing w:after="60" w:afterAutospacing="0" w:line="240" w:lineRule="auto"/>
              <w:ind w:left="57"/>
              <w:rPr>
                <w:color w:val="0000FF"/>
                <w:sz w:val="17"/>
                <w:szCs w:val="17"/>
              </w:rPr>
            </w:pPr>
            <w:r w:rsidRPr="005D50AD">
              <w:rPr>
                <w:sz w:val="17"/>
                <w:szCs w:val="17"/>
              </w:rPr>
              <w:t>Service agreement KPIs are exceeded</w:t>
            </w:r>
          </w:p>
        </w:tc>
        <w:tc>
          <w:tcPr>
            <w:tcW w:w="1283" w:type="pct"/>
          </w:tcPr>
          <w:p w:rsidR="00FA6C5D" w:rsidRPr="005D50AD" w:rsidRDefault="00FA6C5D" w:rsidP="00315226">
            <w:pPr>
              <w:spacing w:after="60" w:afterAutospacing="0" w:line="240" w:lineRule="auto"/>
              <w:ind w:left="57"/>
              <w:rPr>
                <w:sz w:val="17"/>
                <w:szCs w:val="17"/>
              </w:rPr>
            </w:pPr>
            <w:r w:rsidRPr="005D50AD">
              <w:rPr>
                <w:sz w:val="17"/>
                <w:szCs w:val="17"/>
              </w:rPr>
              <w:t xml:space="preserve">Activity is accessed by people from different groups in the community especially hard to engage groups </w:t>
            </w:r>
          </w:p>
          <w:p w:rsidR="00FA6C5D" w:rsidRPr="005D50AD" w:rsidRDefault="00FA6C5D" w:rsidP="00315226">
            <w:pPr>
              <w:spacing w:after="60" w:afterAutospacing="0" w:line="240" w:lineRule="auto"/>
              <w:ind w:left="57"/>
              <w:rPr>
                <w:sz w:val="17"/>
                <w:szCs w:val="17"/>
              </w:rPr>
            </w:pPr>
            <w:r w:rsidRPr="005D50AD">
              <w:rPr>
                <w:sz w:val="17"/>
                <w:szCs w:val="17"/>
              </w:rPr>
              <w:t>Good attendance levels with more than 80% of participants attending regularly (80% of time)</w:t>
            </w:r>
          </w:p>
          <w:p w:rsidR="00FA6C5D" w:rsidRPr="005D50AD" w:rsidRDefault="00FA6C5D" w:rsidP="00315226">
            <w:pPr>
              <w:spacing w:after="60" w:afterAutospacing="0" w:line="240" w:lineRule="auto"/>
              <w:ind w:left="57"/>
              <w:rPr>
                <w:sz w:val="17"/>
                <w:szCs w:val="17"/>
              </w:rPr>
            </w:pPr>
            <w:r w:rsidRPr="005D50AD">
              <w:rPr>
                <w:sz w:val="17"/>
                <w:szCs w:val="17"/>
              </w:rPr>
              <w:t xml:space="preserve">Parents and children actively participating in the Activity </w:t>
            </w:r>
          </w:p>
          <w:p w:rsidR="00FA6C5D" w:rsidRPr="005D50AD" w:rsidRDefault="00FA6C5D" w:rsidP="00315226">
            <w:pPr>
              <w:spacing w:after="60" w:afterAutospacing="0" w:line="240" w:lineRule="auto"/>
              <w:ind w:left="57"/>
              <w:rPr>
                <w:color w:val="0000FF"/>
                <w:sz w:val="17"/>
                <w:szCs w:val="17"/>
              </w:rPr>
            </w:pPr>
            <w:r w:rsidRPr="005D50AD">
              <w:rPr>
                <w:sz w:val="17"/>
                <w:szCs w:val="17"/>
              </w:rPr>
              <w:t>High level of satisfaction expressed by participants (more than 80%)_</w:t>
            </w:r>
          </w:p>
          <w:p w:rsidR="00FA6C5D" w:rsidRPr="005D50AD" w:rsidRDefault="00FA6C5D" w:rsidP="00315226">
            <w:pPr>
              <w:spacing w:after="60" w:afterAutospacing="0" w:line="240" w:lineRule="auto"/>
              <w:ind w:left="57"/>
              <w:rPr>
                <w:color w:val="0000FF"/>
                <w:sz w:val="17"/>
                <w:szCs w:val="17"/>
              </w:rPr>
            </w:pPr>
            <w:r w:rsidRPr="005D50AD">
              <w:rPr>
                <w:sz w:val="17"/>
                <w:szCs w:val="17"/>
              </w:rPr>
              <w:t>Participants find the Activity useful</w:t>
            </w:r>
          </w:p>
          <w:p w:rsidR="00FA6C5D" w:rsidRPr="005D50AD" w:rsidRDefault="00FA6C5D" w:rsidP="00315226">
            <w:pPr>
              <w:spacing w:after="60" w:afterAutospacing="0" w:line="240" w:lineRule="auto"/>
              <w:ind w:left="57"/>
              <w:rPr>
                <w:sz w:val="17"/>
                <w:szCs w:val="17"/>
              </w:rPr>
            </w:pPr>
            <w:r w:rsidRPr="005D50AD">
              <w:rPr>
                <w:sz w:val="17"/>
                <w:szCs w:val="17"/>
              </w:rPr>
              <w:t>Service agreement KPIs are met</w:t>
            </w:r>
          </w:p>
        </w:tc>
        <w:tc>
          <w:tcPr>
            <w:tcW w:w="1101" w:type="pct"/>
          </w:tcPr>
          <w:p w:rsidR="00FA6C5D" w:rsidRPr="005D50AD" w:rsidRDefault="00FA6C5D" w:rsidP="00315226">
            <w:pPr>
              <w:spacing w:after="60" w:afterAutospacing="0" w:line="240" w:lineRule="auto"/>
              <w:ind w:left="57"/>
              <w:rPr>
                <w:sz w:val="17"/>
                <w:szCs w:val="17"/>
              </w:rPr>
            </w:pPr>
            <w:r w:rsidRPr="005D50AD">
              <w:rPr>
                <w:sz w:val="17"/>
                <w:szCs w:val="17"/>
              </w:rPr>
              <w:t>Activity is accessed by people from some groups in the community including hard to engage groups</w:t>
            </w:r>
          </w:p>
          <w:p w:rsidR="00FA6C5D" w:rsidRPr="005D50AD" w:rsidRDefault="00FA6C5D" w:rsidP="00315226">
            <w:pPr>
              <w:spacing w:after="60" w:afterAutospacing="0" w:line="240" w:lineRule="auto"/>
              <w:ind w:left="57"/>
              <w:rPr>
                <w:sz w:val="17"/>
                <w:szCs w:val="17"/>
              </w:rPr>
            </w:pPr>
            <w:r w:rsidRPr="005D50AD">
              <w:rPr>
                <w:sz w:val="17"/>
                <w:szCs w:val="17"/>
              </w:rPr>
              <w:t>Average attendance levels with 80% of participants attending regularly (80% of time)</w:t>
            </w:r>
          </w:p>
          <w:p w:rsidR="00FA6C5D" w:rsidRPr="005D50AD" w:rsidRDefault="00FA6C5D" w:rsidP="00315226">
            <w:pPr>
              <w:spacing w:after="60" w:afterAutospacing="0" w:line="240" w:lineRule="auto"/>
              <w:ind w:left="57"/>
              <w:rPr>
                <w:sz w:val="17"/>
                <w:szCs w:val="17"/>
              </w:rPr>
            </w:pPr>
            <w:r w:rsidRPr="005D50AD">
              <w:rPr>
                <w:sz w:val="17"/>
                <w:szCs w:val="17"/>
              </w:rPr>
              <w:t xml:space="preserve">(50%) of Parents and children actively participating in the Activity </w:t>
            </w:r>
          </w:p>
          <w:p w:rsidR="00FA6C5D" w:rsidRPr="005D50AD" w:rsidRDefault="00FA6C5D" w:rsidP="00315226">
            <w:pPr>
              <w:spacing w:after="60" w:afterAutospacing="0" w:line="240" w:lineRule="auto"/>
              <w:ind w:left="57"/>
              <w:rPr>
                <w:sz w:val="17"/>
                <w:szCs w:val="17"/>
              </w:rPr>
            </w:pPr>
            <w:r w:rsidRPr="005D50AD">
              <w:rPr>
                <w:sz w:val="17"/>
                <w:szCs w:val="17"/>
              </w:rPr>
              <w:t>Moderate level of satisfaction expressed by participants (more than 70%)</w:t>
            </w:r>
          </w:p>
          <w:p w:rsidR="00FA6C5D" w:rsidRPr="005D50AD" w:rsidRDefault="00FA6C5D" w:rsidP="00315226">
            <w:pPr>
              <w:spacing w:after="60" w:afterAutospacing="0" w:line="240" w:lineRule="auto"/>
              <w:ind w:left="57"/>
              <w:rPr>
                <w:color w:val="0000FF"/>
                <w:sz w:val="17"/>
                <w:szCs w:val="17"/>
              </w:rPr>
            </w:pPr>
            <w:r w:rsidRPr="005D50AD">
              <w:rPr>
                <w:sz w:val="17"/>
                <w:szCs w:val="17"/>
              </w:rPr>
              <w:t>Service agreement KPIs are met</w:t>
            </w:r>
          </w:p>
          <w:p w:rsidR="00FA6C5D" w:rsidRPr="005D50AD" w:rsidRDefault="00FA6C5D" w:rsidP="00315226">
            <w:pPr>
              <w:spacing w:after="60" w:afterAutospacing="0" w:line="240" w:lineRule="auto"/>
              <w:ind w:left="57"/>
              <w:rPr>
                <w:sz w:val="17"/>
                <w:szCs w:val="17"/>
              </w:rPr>
            </w:pPr>
          </w:p>
        </w:tc>
        <w:tc>
          <w:tcPr>
            <w:tcW w:w="1251" w:type="pct"/>
          </w:tcPr>
          <w:p w:rsidR="00FA6C5D" w:rsidRPr="005D50AD" w:rsidRDefault="00FA6C5D" w:rsidP="00315226">
            <w:pPr>
              <w:spacing w:after="60" w:afterAutospacing="0" w:line="240" w:lineRule="auto"/>
              <w:ind w:left="57"/>
              <w:rPr>
                <w:sz w:val="17"/>
                <w:szCs w:val="17"/>
              </w:rPr>
            </w:pPr>
            <w:r w:rsidRPr="005D50AD">
              <w:rPr>
                <w:sz w:val="17"/>
                <w:szCs w:val="17"/>
              </w:rPr>
              <w:t>Activity is accessed by people from only one or two groups in the community</w:t>
            </w:r>
          </w:p>
          <w:p w:rsidR="00FA6C5D" w:rsidRPr="005D50AD" w:rsidRDefault="00FA6C5D" w:rsidP="00315226">
            <w:pPr>
              <w:spacing w:after="60" w:afterAutospacing="0" w:line="240" w:lineRule="auto"/>
              <w:ind w:left="57"/>
              <w:rPr>
                <w:sz w:val="17"/>
                <w:szCs w:val="17"/>
              </w:rPr>
            </w:pPr>
            <w:r w:rsidRPr="005D50AD">
              <w:rPr>
                <w:sz w:val="17"/>
                <w:szCs w:val="17"/>
              </w:rPr>
              <w:t>No access by hard to engage groups</w:t>
            </w:r>
          </w:p>
          <w:p w:rsidR="00FA6C5D" w:rsidRPr="005D50AD" w:rsidRDefault="00FA6C5D" w:rsidP="00315226">
            <w:pPr>
              <w:spacing w:after="60" w:afterAutospacing="0" w:line="240" w:lineRule="auto"/>
              <w:ind w:left="57"/>
              <w:rPr>
                <w:sz w:val="17"/>
                <w:szCs w:val="17"/>
              </w:rPr>
            </w:pPr>
            <w:r w:rsidRPr="005D50AD">
              <w:rPr>
                <w:sz w:val="17"/>
                <w:szCs w:val="17"/>
              </w:rPr>
              <w:t xml:space="preserve">Poor attendance </w:t>
            </w:r>
          </w:p>
          <w:p w:rsidR="00FA6C5D" w:rsidRPr="005D50AD" w:rsidRDefault="00FA6C5D" w:rsidP="00315226">
            <w:pPr>
              <w:spacing w:after="60" w:afterAutospacing="0" w:line="240" w:lineRule="auto"/>
              <w:ind w:left="57"/>
              <w:rPr>
                <w:sz w:val="17"/>
                <w:szCs w:val="17"/>
              </w:rPr>
            </w:pPr>
            <w:r w:rsidRPr="005D50AD">
              <w:rPr>
                <w:sz w:val="17"/>
                <w:szCs w:val="17"/>
              </w:rPr>
              <w:t>Very few participants attend regularly</w:t>
            </w:r>
          </w:p>
          <w:p w:rsidR="00FA6C5D" w:rsidRPr="005D50AD" w:rsidRDefault="00FA6C5D" w:rsidP="00315226">
            <w:pPr>
              <w:spacing w:after="60" w:afterAutospacing="0" w:line="240" w:lineRule="auto"/>
              <w:ind w:left="57"/>
              <w:rPr>
                <w:sz w:val="17"/>
                <w:szCs w:val="17"/>
              </w:rPr>
            </w:pPr>
            <w:r w:rsidRPr="005D50AD">
              <w:rPr>
                <w:sz w:val="17"/>
                <w:szCs w:val="17"/>
              </w:rPr>
              <w:t>Participants who are attending are not actively engaged in the Activity</w:t>
            </w:r>
          </w:p>
          <w:p w:rsidR="00FA6C5D" w:rsidRPr="005D50AD" w:rsidRDefault="00FA6C5D" w:rsidP="00315226">
            <w:pPr>
              <w:spacing w:after="60" w:afterAutospacing="0" w:line="240" w:lineRule="auto"/>
              <w:ind w:left="57"/>
              <w:rPr>
                <w:sz w:val="17"/>
                <w:szCs w:val="17"/>
              </w:rPr>
            </w:pPr>
            <w:r w:rsidRPr="005D50AD">
              <w:rPr>
                <w:sz w:val="17"/>
                <w:szCs w:val="17"/>
              </w:rPr>
              <w:t>Low levels of satisfaction expressed by more than 30 % of participants</w:t>
            </w:r>
          </w:p>
          <w:p w:rsidR="00FA6C5D" w:rsidRPr="005D50AD" w:rsidRDefault="00FA6C5D" w:rsidP="00315226">
            <w:pPr>
              <w:spacing w:after="60" w:afterAutospacing="0" w:line="240" w:lineRule="auto"/>
              <w:ind w:left="57"/>
              <w:rPr>
                <w:color w:val="0000FF"/>
                <w:sz w:val="17"/>
                <w:szCs w:val="17"/>
              </w:rPr>
            </w:pPr>
            <w:r w:rsidRPr="005D50AD">
              <w:rPr>
                <w:sz w:val="17"/>
                <w:szCs w:val="17"/>
              </w:rPr>
              <w:t>Service agreement KPIs are not met</w:t>
            </w:r>
          </w:p>
          <w:p w:rsidR="00FA6C5D" w:rsidRPr="005D50AD" w:rsidRDefault="00FA6C5D" w:rsidP="00315226">
            <w:pPr>
              <w:spacing w:after="60" w:afterAutospacing="0" w:line="240" w:lineRule="auto"/>
              <w:ind w:left="57"/>
              <w:rPr>
                <w:sz w:val="17"/>
                <w:szCs w:val="17"/>
              </w:rPr>
            </w:pPr>
          </w:p>
        </w:tc>
      </w:tr>
      <w:tr w:rsidR="00FA6C5D" w:rsidRPr="008D20E7" w:rsidTr="005D50AD">
        <w:tc>
          <w:tcPr>
            <w:tcW w:w="5000" w:type="pct"/>
            <w:gridSpan w:val="4"/>
            <w:shd w:val="clear" w:color="auto" w:fill="DEEAF6" w:themeFill="accent5" w:themeFillTint="33"/>
          </w:tcPr>
          <w:p w:rsidR="00FA6C5D" w:rsidRPr="005D50AD" w:rsidRDefault="00FA6C5D" w:rsidP="00315226">
            <w:pPr>
              <w:spacing w:after="60" w:afterAutospacing="0" w:line="240" w:lineRule="auto"/>
              <w:ind w:left="57"/>
              <w:rPr>
                <w:b/>
                <w:sz w:val="18"/>
                <w:szCs w:val="18"/>
              </w:rPr>
            </w:pPr>
            <w:r w:rsidRPr="005D50AD">
              <w:rPr>
                <w:b/>
                <w:sz w:val="18"/>
                <w:szCs w:val="18"/>
              </w:rPr>
              <w:t>How effective were the partnerships created?</w:t>
            </w:r>
          </w:p>
        </w:tc>
      </w:tr>
      <w:tr w:rsidR="00FA6C5D" w:rsidRPr="008D20E7" w:rsidTr="005D50AD">
        <w:tc>
          <w:tcPr>
            <w:tcW w:w="1365" w:type="pct"/>
          </w:tcPr>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Partnerships between Community Partners / and or other services have been established and partnership processes documented in formal agreements</w:t>
            </w:r>
          </w:p>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 xml:space="preserve">Community Partners are working in partnership with community in line with documented processes and or agreements </w:t>
            </w:r>
          </w:p>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 xml:space="preserve">Partnerships contribute to significantly improved service delivery </w:t>
            </w:r>
          </w:p>
          <w:p w:rsidR="00FA6C5D" w:rsidRPr="005D50AD" w:rsidRDefault="005D50AD" w:rsidP="005D50AD">
            <w:pPr>
              <w:spacing w:after="60" w:afterAutospacing="0" w:line="240" w:lineRule="auto"/>
              <w:ind w:left="57"/>
              <w:rPr>
                <w:sz w:val="17"/>
                <w:szCs w:val="17"/>
              </w:rPr>
            </w:pPr>
            <w:r w:rsidRPr="005D50AD">
              <w:rPr>
                <w:sz w:val="17"/>
                <w:szCs w:val="17"/>
              </w:rPr>
              <w:t>Partnership contribute to significantly better access to services for participants</w:t>
            </w:r>
          </w:p>
        </w:tc>
        <w:tc>
          <w:tcPr>
            <w:tcW w:w="1283" w:type="pct"/>
          </w:tcPr>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Partnerships between Community Partners / and or other services have been established and partnership processes documented</w:t>
            </w:r>
          </w:p>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 xml:space="preserve">Community Partners are working in partnership with community in line with documented processes </w:t>
            </w:r>
          </w:p>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 xml:space="preserve">Partnerships contribute to service delivery </w:t>
            </w:r>
          </w:p>
          <w:p w:rsidR="00FA6C5D" w:rsidRPr="005D50AD" w:rsidRDefault="005D50AD" w:rsidP="005D50AD">
            <w:pPr>
              <w:spacing w:after="60" w:afterAutospacing="0" w:line="240" w:lineRule="auto"/>
              <w:ind w:left="57"/>
              <w:rPr>
                <w:sz w:val="17"/>
                <w:szCs w:val="17"/>
              </w:rPr>
            </w:pPr>
            <w:r w:rsidRPr="005D50AD">
              <w:rPr>
                <w:sz w:val="17"/>
                <w:szCs w:val="17"/>
              </w:rPr>
              <w:t>Partnerships support families to navigate the service sector effectively clearly improved</w:t>
            </w:r>
          </w:p>
        </w:tc>
        <w:tc>
          <w:tcPr>
            <w:tcW w:w="1101" w:type="pct"/>
          </w:tcPr>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Community Partners communicate and liaise with other services</w:t>
            </w:r>
          </w:p>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Some partnerships are evident between CPs and limited number of other organisations</w:t>
            </w:r>
          </w:p>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 xml:space="preserve">Partnerships contribute to better access for participants </w:t>
            </w:r>
          </w:p>
          <w:p w:rsidR="00FA6C5D" w:rsidRPr="005D50AD" w:rsidRDefault="00FA6C5D" w:rsidP="005D50AD">
            <w:pPr>
              <w:spacing w:after="60" w:afterAutospacing="0" w:line="240" w:lineRule="auto"/>
              <w:ind w:left="57"/>
              <w:rPr>
                <w:sz w:val="17"/>
                <w:szCs w:val="17"/>
              </w:rPr>
            </w:pPr>
          </w:p>
        </w:tc>
        <w:tc>
          <w:tcPr>
            <w:tcW w:w="1251" w:type="pct"/>
          </w:tcPr>
          <w:p w:rsidR="005D50AD" w:rsidRPr="005D50AD" w:rsidRDefault="005D50AD" w:rsidP="005D50AD">
            <w:pPr>
              <w:pStyle w:val="bullets"/>
              <w:numPr>
                <w:ilvl w:val="0"/>
                <w:numId w:val="0"/>
              </w:numPr>
              <w:spacing w:before="0" w:line="240" w:lineRule="auto"/>
              <w:ind w:left="57"/>
              <w:rPr>
                <w:sz w:val="17"/>
                <w:szCs w:val="17"/>
              </w:rPr>
            </w:pPr>
            <w:r w:rsidRPr="005D50AD">
              <w:rPr>
                <w:sz w:val="17"/>
                <w:szCs w:val="17"/>
              </w:rPr>
              <w:t>No partnerships are established or low levels of partnership between services</w:t>
            </w:r>
          </w:p>
          <w:p w:rsidR="00FA6C5D" w:rsidRPr="005D50AD" w:rsidRDefault="00FA6C5D" w:rsidP="00315226">
            <w:pPr>
              <w:spacing w:after="60" w:afterAutospacing="0" w:line="240" w:lineRule="auto"/>
              <w:ind w:left="57"/>
              <w:rPr>
                <w:sz w:val="17"/>
                <w:szCs w:val="17"/>
              </w:rPr>
            </w:pPr>
          </w:p>
        </w:tc>
      </w:tr>
    </w:tbl>
    <w:p w:rsidR="00FA6C5D" w:rsidRDefault="00FA6C5D" w:rsidP="005446A4">
      <w:pPr>
        <w:spacing w:before="60" w:after="60"/>
        <w:contextualSpacing/>
        <w:sectPr w:rsidR="00FA6C5D">
          <w:pgSz w:w="11900" w:h="16840"/>
          <w:pgMar w:top="1440" w:right="1800" w:bottom="1440" w:left="1800" w:header="708" w:footer="708" w:gutter="0"/>
          <w:cols w:space="708"/>
        </w:sectPr>
      </w:pPr>
    </w:p>
    <w:p w:rsidR="007338F9" w:rsidRPr="004D66CF" w:rsidRDefault="00B07D89" w:rsidP="0048402B">
      <w:pPr>
        <w:pStyle w:val="Heading2"/>
      </w:pPr>
      <w:r>
        <w:lastRenderedPageBreak/>
        <w:t xml:space="preserve">A </w:t>
      </w:r>
      <w:r w:rsidR="007338F9">
        <w:t xml:space="preserve">rubric </w:t>
      </w:r>
      <w:r>
        <w:t xml:space="preserve">developed </w:t>
      </w:r>
      <w:r w:rsidR="007338F9">
        <w:t xml:space="preserve">to guide Value for Money </w:t>
      </w:r>
      <w:r w:rsidR="007338F9" w:rsidRPr="00362646">
        <w:t>assessment</w:t>
      </w:r>
      <w:r w:rsidR="007338F9">
        <w:t xml:space="preserve"> </w:t>
      </w:r>
    </w:p>
    <w:p w:rsidR="007338F9" w:rsidRPr="00A800E8" w:rsidRDefault="007338F9" w:rsidP="00B91C38">
      <w:pPr>
        <w:pStyle w:val="BodyText"/>
      </w:pPr>
      <w:r>
        <w:t xml:space="preserve">A </w:t>
      </w:r>
      <w:r w:rsidR="00C832B2">
        <w:t>Value for Money (</w:t>
      </w:r>
      <w:r>
        <w:t>VfM</w:t>
      </w:r>
      <w:r w:rsidR="00C832B2">
        <w:t>)</w:t>
      </w:r>
      <w:r w:rsidRPr="00E02E50">
        <w:t xml:space="preserve"> rubric</w:t>
      </w:r>
      <w:r>
        <w:t xml:space="preserve"> and rating scale was developed to guide the 2017 evaluation of the CARE International in PNG Coffee Industry Support Project (CISP). To answer the question “to what extent does CISP demonstrate value for money. The evaluation rubric was developed collaboratively by </w:t>
      </w:r>
      <w:r w:rsidRPr="00E02E50">
        <w:t xml:space="preserve">the Papua New Guinea Australian High Commission Counsellor </w:t>
      </w:r>
      <w:r>
        <w:t xml:space="preserve">– </w:t>
      </w:r>
      <w:r w:rsidRPr="00E02E50">
        <w:t>Gender and Sports, the CARE Program Director</w:t>
      </w:r>
      <w:r>
        <w:t>,</w:t>
      </w:r>
      <w:r w:rsidRPr="00E02E50">
        <w:t xml:space="preserve"> and the evaluation team</w:t>
      </w:r>
      <w:r>
        <w:t xml:space="preserve"> during the planning phase of the evaluation</w:t>
      </w:r>
      <w:r w:rsidRPr="00E02E50">
        <w:t>.</w:t>
      </w:r>
      <w:r>
        <w:t xml:space="preserve"> The development of the rubric was guided by the question, ‘For each of the </w:t>
      </w:r>
      <w:r w:rsidR="00D558D9">
        <w:t xml:space="preserve">criteria </w:t>
      </w:r>
      <w:bookmarkStart w:id="0" w:name="_GoBack"/>
      <w:bookmarkEnd w:id="0"/>
      <w:r>
        <w:t xml:space="preserve">of efficiency, effectiveness, economy, and </w:t>
      </w:r>
      <w:r w:rsidRPr="00A800E8">
        <w:t>ethics, what would demo</w:t>
      </w:r>
      <w:r w:rsidR="00A800E8">
        <w:t>nstrate good value for money?’</w:t>
      </w:r>
    </w:p>
    <w:p w:rsidR="007338F9" w:rsidRPr="00E02E50" w:rsidRDefault="007338F9" w:rsidP="00B91C38">
      <w:pPr>
        <w:pStyle w:val="BodyText"/>
      </w:pPr>
      <w:r>
        <w:t xml:space="preserve">The answers to this question became the rubric </w:t>
      </w:r>
      <w:r w:rsidR="00775BCF">
        <w:t>‘</w:t>
      </w:r>
      <w:r>
        <w:t>Components.</w:t>
      </w:r>
      <w:r w:rsidR="00775BCF">
        <w:t>’</w:t>
      </w:r>
      <w:r>
        <w:t xml:space="preserve"> The rubric </w:t>
      </w:r>
      <w:r w:rsidR="00775BCF">
        <w:t>‘</w:t>
      </w:r>
      <w:r>
        <w:t>Dimensions</w:t>
      </w:r>
      <w:r w:rsidR="00775BCF">
        <w:t>’</w:t>
      </w:r>
      <w:r>
        <w:t xml:space="preserve"> match the DFAT Value for money four </w:t>
      </w:r>
      <w:proofErr w:type="spellStart"/>
      <w:r>
        <w:t>Es</w:t>
      </w:r>
      <w:proofErr w:type="spellEnd"/>
      <w:r>
        <w:t xml:space="preserve">. The </w:t>
      </w:r>
      <w:r w:rsidR="00775BCF">
        <w:t>‘</w:t>
      </w:r>
      <w:r>
        <w:t>Domains</w:t>
      </w:r>
      <w:r w:rsidR="00775BCF">
        <w:t>’</w:t>
      </w:r>
      <w:r>
        <w:t xml:space="preserve"> group the Components under key headings that include the DFAT principles. Components were drawn</w:t>
      </w:r>
      <w:r w:rsidRPr="00E02E50">
        <w:t xml:space="preserve"> from </w:t>
      </w:r>
      <w:r>
        <w:t>CISP’s</w:t>
      </w:r>
      <w:r w:rsidRPr="00E02E50">
        <w:t xml:space="preserve"> </w:t>
      </w:r>
      <w:r>
        <w:t>m</w:t>
      </w:r>
      <w:r w:rsidRPr="004D66CF">
        <w:rPr>
          <w:rFonts w:eastAsiaTheme="minorEastAsia"/>
        </w:rPr>
        <w:t xml:space="preserve">onitoring, evaluation, and learning framework </w:t>
      </w:r>
      <w:r w:rsidRPr="00E02E50">
        <w:t xml:space="preserve">and the </w:t>
      </w:r>
      <w:r w:rsidRPr="00E02E50">
        <w:rPr>
          <w:i/>
        </w:rPr>
        <w:t>Pacific Women</w:t>
      </w:r>
      <w:r w:rsidRPr="00E02E50">
        <w:t xml:space="preserve"> draft </w:t>
      </w:r>
      <w:r>
        <w:t>VfM</w:t>
      </w:r>
      <w:r w:rsidRPr="00E02E50">
        <w:t xml:space="preserve"> </w:t>
      </w:r>
      <w:r>
        <w:t>r</w:t>
      </w:r>
      <w:r w:rsidRPr="00E02E50">
        <w:t>ubric</w:t>
      </w:r>
      <w:r>
        <w:t xml:space="preserve">. All of the CISP evaluation questions were clearly incorporated into the </w:t>
      </w:r>
      <w:r w:rsidR="00775BCF">
        <w:t xml:space="preserve">CISP </w:t>
      </w:r>
      <w:r>
        <w:t>VfM rubric.</w:t>
      </w:r>
      <w:r w:rsidR="00B91C38">
        <w:t xml:space="preserve"> </w:t>
      </w:r>
      <w:r w:rsidR="00775BCF">
        <w:t>The rubric included a rating scale to provide a final score for each Dimension.</w:t>
      </w:r>
    </w:p>
    <w:p w:rsidR="00A800E8" w:rsidRDefault="0048402B" w:rsidP="00A800E8">
      <w:pPr>
        <w:pStyle w:val="BodyText"/>
        <w:spacing w:after="0" w:afterAutospacing="0"/>
        <w:rPr>
          <w:rStyle w:val="Heading2Char"/>
        </w:rPr>
      </w:pPr>
      <w:r>
        <w:rPr>
          <w:rStyle w:val="Heading2Char"/>
        </w:rPr>
        <w:t>Excerpt</w:t>
      </w:r>
      <w:r w:rsidR="007B3088" w:rsidRPr="00B91C38">
        <w:rPr>
          <w:rStyle w:val="Heading2Char"/>
        </w:rPr>
        <w:t xml:space="preserve"> from the Coffee Industry Support Project </w:t>
      </w:r>
      <w:r w:rsidRPr="00B91C38">
        <w:rPr>
          <w:rStyle w:val="Heading2Char"/>
        </w:rPr>
        <w:t>evaluation rubric</w:t>
      </w:r>
    </w:p>
    <w:p w:rsidR="0048402B" w:rsidRDefault="0048402B" w:rsidP="00A800E8">
      <w:pPr>
        <w:pStyle w:val="BodyText"/>
        <w:spacing w:after="0" w:afterAutospacing="0"/>
        <w:rPr>
          <w:rStyle w:val="Heading2Char"/>
        </w:rPr>
      </w:pPr>
    </w:p>
    <w:p w:rsidR="007338F9" w:rsidRDefault="00A800E8" w:rsidP="0048402B">
      <w:pPr>
        <w:pStyle w:val="BodyText"/>
        <w:spacing w:after="100"/>
        <w:ind w:left="-964"/>
        <w:jc w:val="both"/>
      </w:pPr>
      <w:r>
        <w:rPr>
          <w:rFonts w:ascii="Times New Roman" w:eastAsia="Times New Roman" w:hAnsi="Times New Roman" w:cs="Times New Roman"/>
          <w:noProof/>
          <w:sz w:val="24"/>
        </w:rPr>
        <w:drawing>
          <wp:inline distT="0" distB="0" distL="0" distR="0" wp14:anchorId="5877B493" wp14:editId="03573EA7">
            <wp:extent cx="6834188" cy="442912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ISP VfM rubric example.pdf"/>
                    <pic:cNvPicPr/>
                  </pic:nvPicPr>
                  <pic:blipFill rotWithShape="1">
                    <a:blip r:embed="rId8">
                      <a:extLst>
                        <a:ext uri="{28A0092B-C50C-407E-A947-70E740481C1C}">
                          <a14:useLocalDpi xmlns:a14="http://schemas.microsoft.com/office/drawing/2010/main" val="0"/>
                        </a:ext>
                      </a:extLst>
                    </a:blip>
                    <a:srcRect l="7850" t="11922" r="8868" b="36802"/>
                    <a:stretch/>
                  </pic:blipFill>
                  <pic:spPr bwMode="auto">
                    <a:xfrm>
                      <a:off x="0" y="0"/>
                      <a:ext cx="6873519" cy="4454615"/>
                    </a:xfrm>
                    <a:prstGeom prst="rect">
                      <a:avLst/>
                    </a:prstGeom>
                    <a:ln>
                      <a:noFill/>
                    </a:ln>
                    <a:extLst>
                      <a:ext uri="{53640926-AAD7-44D8-BBD7-CCE9431645EC}">
                        <a14:shadowObscured xmlns:a14="http://schemas.microsoft.com/office/drawing/2010/main"/>
                      </a:ext>
                    </a:extLst>
                  </pic:spPr>
                </pic:pic>
              </a:graphicData>
            </a:graphic>
          </wp:inline>
        </w:drawing>
      </w:r>
    </w:p>
    <w:p w:rsidR="0048402B" w:rsidRDefault="0048402B">
      <w:pPr>
        <w:spacing w:after="0" w:afterAutospacing="0" w:line="240" w:lineRule="auto"/>
        <w:rPr>
          <w:rFonts w:eastAsiaTheme="majorEastAsia" w:cstheme="majorBidi"/>
          <w:color w:val="009F93"/>
          <w:sz w:val="32"/>
          <w:szCs w:val="32"/>
        </w:rPr>
      </w:pPr>
      <w:r>
        <w:br w:type="page"/>
      </w:r>
    </w:p>
    <w:p w:rsidR="008E4EC7" w:rsidRDefault="008E4EC7" w:rsidP="00221596">
      <w:pPr>
        <w:pStyle w:val="Heading1"/>
      </w:pPr>
      <w:r>
        <w:lastRenderedPageBreak/>
        <w:t>References and links</w:t>
      </w:r>
    </w:p>
    <w:p w:rsidR="008E4EC7" w:rsidRDefault="008E4EC7" w:rsidP="008E4EC7">
      <w:pPr>
        <w:spacing w:before="60" w:after="60"/>
        <w:contextualSpacing/>
      </w:pPr>
      <w:r w:rsidRPr="001A4AE4">
        <w:t xml:space="preserve">Davidson, E J. (2005). </w:t>
      </w:r>
      <w:r w:rsidRPr="001A4AE4">
        <w:rPr>
          <w:i/>
        </w:rPr>
        <w:t>Evaluation Methodology Basics: the nuts and bolts of sound evaluation</w:t>
      </w:r>
      <w:r w:rsidRPr="001A4AE4">
        <w:t>. Sage Publications, Thousand Oaks, California.</w:t>
      </w:r>
    </w:p>
    <w:p w:rsidR="008E4EC7" w:rsidRDefault="008E4EC7" w:rsidP="008E4EC7">
      <w:pPr>
        <w:spacing w:before="60" w:after="60"/>
        <w:contextualSpacing/>
      </w:pPr>
    </w:p>
    <w:p w:rsidR="008E4EC7" w:rsidRPr="00282DFB" w:rsidRDefault="008E4EC7" w:rsidP="008E4EC7">
      <w:r w:rsidRPr="001A4AE4">
        <w:t>Davidson, E J. (20</w:t>
      </w:r>
      <w:r>
        <w:t>14</w:t>
      </w:r>
      <w:r w:rsidRPr="001A4AE4">
        <w:t xml:space="preserve">). </w:t>
      </w:r>
      <w:r>
        <w:t>Evaluative Reasoning, Methodological Briefs: Impact Evaluation 4, UNICEF Office of Research Florence.</w:t>
      </w:r>
    </w:p>
    <w:p w:rsidR="000E394A" w:rsidRPr="00362646" w:rsidRDefault="000E394A" w:rsidP="000E394A">
      <w:pPr>
        <w:pStyle w:val="BodyText"/>
        <w:rPr>
          <w:szCs w:val="20"/>
        </w:rPr>
      </w:pPr>
      <w:r w:rsidRPr="00362646">
        <w:rPr>
          <w:szCs w:val="20"/>
        </w:rPr>
        <w:t>Fleming, F. (2013), Evaluation Methods for Assessing Value for Money. Retrieved 9 August 2017</w:t>
      </w:r>
    </w:p>
    <w:p w:rsidR="008E4EC7" w:rsidRDefault="008E4EC7" w:rsidP="008E4EC7">
      <w:pPr>
        <w:rPr>
          <w:rStyle w:val="Hyperlink"/>
        </w:rPr>
      </w:pPr>
      <w:r w:rsidRPr="00282DFB">
        <w:t>King, J. (2016). Value for Investment: a pract</w:t>
      </w:r>
      <w:r>
        <w:t xml:space="preserve">ical evaluation theory, web page, </w:t>
      </w:r>
      <w:hyperlink r:id="rId9" w:history="1">
        <w:r w:rsidRPr="00752A88">
          <w:rPr>
            <w:rStyle w:val="Hyperlink"/>
          </w:rPr>
          <w:t>https://www.julianking.co.nz/downloads/</w:t>
        </w:r>
      </w:hyperlink>
    </w:p>
    <w:p w:rsidR="000E394A" w:rsidRPr="000E394A" w:rsidRDefault="000E394A" w:rsidP="000E394A">
      <w:pPr>
        <w:pStyle w:val="BodyText"/>
        <w:rPr>
          <w:rStyle w:val="Hyperlink"/>
          <w:rFonts w:cs="Arial"/>
          <w:color w:val="auto"/>
          <w:szCs w:val="20"/>
          <w:u w:val="none"/>
        </w:rPr>
      </w:pPr>
      <w:r w:rsidRPr="000E394A">
        <w:rPr>
          <w:rStyle w:val="Hyperlink"/>
          <w:rFonts w:cs="Arial"/>
          <w:color w:val="auto"/>
          <w:szCs w:val="20"/>
          <w:u w:val="none"/>
        </w:rPr>
        <w:t xml:space="preserve">King, Julian and Guimaraes, L. (2016), Evaluating value for money in international development: the </w:t>
      </w:r>
      <w:proofErr w:type="spellStart"/>
      <w:r w:rsidRPr="000E394A">
        <w:rPr>
          <w:rStyle w:val="Hyperlink"/>
          <w:rFonts w:cs="Arial"/>
          <w:color w:val="auto"/>
          <w:szCs w:val="20"/>
          <w:u w:val="none"/>
        </w:rPr>
        <w:t>Ligada</w:t>
      </w:r>
      <w:proofErr w:type="spellEnd"/>
      <w:r w:rsidRPr="000E394A">
        <w:rPr>
          <w:rStyle w:val="Hyperlink"/>
          <w:rFonts w:cs="Arial"/>
          <w:color w:val="auto"/>
          <w:szCs w:val="20"/>
          <w:u w:val="none"/>
        </w:rPr>
        <w:t xml:space="preserve"> female economic empowerment programme in Mozambique, in </w:t>
      </w:r>
      <w:proofErr w:type="spellStart"/>
      <w:r w:rsidRPr="000E394A">
        <w:rPr>
          <w:rStyle w:val="Hyperlink"/>
          <w:rFonts w:cs="Arial"/>
          <w:color w:val="auto"/>
          <w:szCs w:val="20"/>
          <w:u w:val="none"/>
        </w:rPr>
        <w:t>eVALUation</w:t>
      </w:r>
      <w:proofErr w:type="spellEnd"/>
      <w:r w:rsidRPr="000E394A">
        <w:rPr>
          <w:rStyle w:val="Hyperlink"/>
          <w:rFonts w:cs="Arial"/>
          <w:color w:val="auto"/>
          <w:szCs w:val="20"/>
          <w:u w:val="none"/>
        </w:rPr>
        <w:t xml:space="preserve"> Matters/ Third quarter 2016. Retrieved 5 August 2017 from:</w:t>
      </w:r>
    </w:p>
    <w:p w:rsidR="000E394A" w:rsidRPr="00282DFB" w:rsidRDefault="00B47FC7" w:rsidP="000E394A">
      <w:hyperlink r:id="rId10" w:history="1">
        <w:r w:rsidR="000E394A" w:rsidRPr="00362646">
          <w:rPr>
            <w:rStyle w:val="Hyperlink"/>
            <w:rFonts w:cs="Arial"/>
            <w:color w:val="auto"/>
            <w:szCs w:val="20"/>
          </w:rPr>
          <w:t>http://idev.afdb.org/sites/default/files/documents/files/Evaluating%20value%20for%20money%20in%20international%20development-.pdf</w:t>
        </w:r>
      </w:hyperlink>
    </w:p>
    <w:p w:rsidR="008E4EC7" w:rsidRDefault="008E4EC7" w:rsidP="008E4EC7">
      <w:pPr>
        <w:rPr>
          <w:rStyle w:val="Hyperlink"/>
        </w:rPr>
      </w:pPr>
      <w:r>
        <w:t xml:space="preserve">Oakden, Judy, (2013), ‘Evaluation rubric :how to ensure transparent and clear assessment that respects diverse lines of evidence, web page, </w:t>
      </w:r>
      <w:proofErr w:type="spellStart"/>
      <w:r>
        <w:t>BetterEvaluation</w:t>
      </w:r>
      <w:proofErr w:type="spellEnd"/>
      <w:r>
        <w:t xml:space="preserve">, </w:t>
      </w:r>
      <w:hyperlink r:id="rId11" w:history="1">
        <w:r w:rsidRPr="00752A88">
          <w:rPr>
            <w:rStyle w:val="Hyperlink"/>
          </w:rPr>
          <w:t>https://www.betterevaluation.org/en/resource/example/rubrics-oakden</w:t>
        </w:r>
      </w:hyperlink>
    </w:p>
    <w:p w:rsidR="00B91C38" w:rsidRPr="00B91C38" w:rsidRDefault="00B91C38" w:rsidP="00B91C38">
      <w:pPr>
        <w:pStyle w:val="BodyText"/>
      </w:pPr>
      <w:r w:rsidRPr="00B91C38">
        <w:t>CARE International in PNG Coffee Industry Support Pro</w:t>
      </w:r>
      <w:r>
        <w:t xml:space="preserve">ject Mid-term Evaluation Report, (2017) </w:t>
      </w:r>
      <w:r w:rsidRPr="00B91C38">
        <w:rPr>
          <w:rStyle w:val="Hyperlink"/>
        </w:rPr>
        <w:t>https://pacificwomen.org/resources/png-coffee-industry-support-project-mid-term-evaluation-report-management-response/</w:t>
      </w:r>
    </w:p>
    <w:p w:rsidR="007338F9" w:rsidRDefault="00221596" w:rsidP="008E4EC7">
      <w:proofErr w:type="spellStart"/>
      <w:r>
        <w:t>BetterE</w:t>
      </w:r>
      <w:r w:rsidR="008E4EC7">
        <w:t>valuation</w:t>
      </w:r>
      <w:proofErr w:type="spellEnd"/>
      <w:r w:rsidR="008E4EC7">
        <w:t xml:space="preserve"> website provides useful bools and resources</w:t>
      </w:r>
      <w:r w:rsidR="00B91C38">
        <w:t xml:space="preserve"> on rubrics and value for money frameworks</w:t>
      </w:r>
      <w:r w:rsidR="008E4EC7">
        <w:t xml:space="preserve">. </w:t>
      </w:r>
      <w:hyperlink r:id="rId12" w:history="1">
        <w:r w:rsidR="00B91C38" w:rsidRPr="000E3E2C">
          <w:rPr>
            <w:rStyle w:val="Hyperlink"/>
          </w:rPr>
          <w:t>https://www.betterevaluation.org</w:t>
        </w:r>
      </w:hyperlink>
    </w:p>
    <w:p w:rsidR="00775BCF" w:rsidRDefault="00775BCF" w:rsidP="008E4EC7"/>
    <w:p w:rsidR="00B91C38" w:rsidRDefault="00B91C38" w:rsidP="008E4EC7"/>
    <w:p w:rsidR="00226017" w:rsidRDefault="00226017"/>
    <w:sectPr w:rsidR="00226017" w:rsidSect="00A3389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7FC7" w:rsidRDefault="00B47FC7" w:rsidP="005D50AD">
      <w:pPr>
        <w:spacing w:after="0" w:line="240" w:lineRule="auto"/>
      </w:pPr>
      <w:r>
        <w:separator/>
      </w:r>
    </w:p>
  </w:endnote>
  <w:endnote w:type="continuationSeparator" w:id="0">
    <w:p w:rsidR="00B47FC7" w:rsidRDefault="00B47FC7" w:rsidP="005D50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Body CS)">
    <w:panose1 w:val="02020603050405020304"/>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7FC7" w:rsidRDefault="00B47FC7" w:rsidP="005D50AD">
      <w:pPr>
        <w:spacing w:after="0" w:line="240" w:lineRule="auto"/>
      </w:pPr>
      <w:r>
        <w:separator/>
      </w:r>
    </w:p>
  </w:footnote>
  <w:footnote w:type="continuationSeparator" w:id="0">
    <w:p w:rsidR="00B47FC7" w:rsidRDefault="00B47FC7" w:rsidP="005D50AD">
      <w:pPr>
        <w:spacing w:after="0" w:line="240" w:lineRule="auto"/>
      </w:pPr>
      <w:r>
        <w:continuationSeparator/>
      </w:r>
    </w:p>
  </w:footnote>
  <w:footnote w:id="1">
    <w:p w:rsidR="00B25E42" w:rsidRPr="00DB1190" w:rsidRDefault="00B25E42" w:rsidP="00B25E42">
      <w:pPr>
        <w:pStyle w:val="FootnoteText"/>
        <w:rPr>
          <w:sz w:val="16"/>
          <w:szCs w:val="16"/>
        </w:rPr>
      </w:pPr>
      <w:r w:rsidRPr="00DB1190">
        <w:rPr>
          <w:sz w:val="16"/>
          <w:szCs w:val="16"/>
        </w:rPr>
        <w:footnoteRef/>
      </w:r>
      <w:r w:rsidRPr="00DB1190">
        <w:rPr>
          <w:sz w:val="16"/>
          <w:szCs w:val="16"/>
        </w:rPr>
        <w:t xml:space="preserve"> Fleming (2013)</w:t>
      </w:r>
    </w:p>
  </w:footnote>
  <w:footnote w:id="2">
    <w:p w:rsidR="00B25E42" w:rsidRPr="00DB1190" w:rsidRDefault="00B25E42" w:rsidP="00B25E42">
      <w:pPr>
        <w:pStyle w:val="FootnoteText"/>
        <w:rPr>
          <w:sz w:val="16"/>
          <w:szCs w:val="16"/>
        </w:rPr>
      </w:pPr>
      <w:r w:rsidRPr="00DB1190">
        <w:rPr>
          <w:sz w:val="16"/>
          <w:szCs w:val="16"/>
        </w:rPr>
        <w:footnoteRef/>
      </w:r>
      <w:r w:rsidRPr="00DB1190">
        <w:rPr>
          <w:sz w:val="16"/>
          <w:szCs w:val="16"/>
        </w:rPr>
        <w:t xml:space="preserve"> Australian Government Department of Foreign Affairs and Trade (Retrieved 2017) </w:t>
      </w:r>
    </w:p>
  </w:footnote>
  <w:footnote w:id="3">
    <w:p w:rsidR="00B25E42" w:rsidRPr="00B25E42" w:rsidRDefault="00B25E42">
      <w:pPr>
        <w:pStyle w:val="FootnoteText"/>
        <w:rPr>
          <w:sz w:val="16"/>
          <w:szCs w:val="16"/>
          <w:lang w:val="en-US"/>
        </w:rPr>
      </w:pPr>
      <w:r w:rsidRPr="00B25E42">
        <w:rPr>
          <w:rStyle w:val="FootnoteReference"/>
          <w:rFonts w:cs="Times New Roman (Body CS)"/>
          <w:sz w:val="16"/>
          <w:szCs w:val="16"/>
          <w:vertAlign w:val="baseline"/>
        </w:rPr>
        <w:footnoteRef/>
      </w:r>
      <w:r w:rsidRPr="00B25E42">
        <w:rPr>
          <w:sz w:val="16"/>
          <w:szCs w:val="16"/>
        </w:rPr>
        <w:t xml:space="preserve"> King (2016, pp 59-60)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547A2644"/>
    <w:lvl w:ilvl="0">
      <w:start w:val="1"/>
      <w:numFmt w:val="bullet"/>
      <w:pStyle w:val="ListBullet"/>
      <w:lvlText w:val=""/>
      <w:lvlJc w:val="left"/>
      <w:pPr>
        <w:ind w:left="360" w:hanging="360"/>
      </w:pPr>
      <w:rPr>
        <w:rFonts w:ascii="Wingdings" w:hAnsi="Wingdings" w:hint="default"/>
        <w:color w:val="009F93"/>
      </w:rPr>
    </w:lvl>
  </w:abstractNum>
  <w:abstractNum w:abstractNumId="1" w15:restartNumberingAfterBreak="0">
    <w:nsid w:val="24FD2954"/>
    <w:multiLevelType w:val="hybridMultilevel"/>
    <w:tmpl w:val="4C48C8C0"/>
    <w:lvl w:ilvl="0" w:tplc="A69E96F2">
      <w:start w:val="1"/>
      <w:numFmt w:val="bullet"/>
      <w:lvlText w:val=""/>
      <w:lvlJc w:val="left"/>
      <w:pPr>
        <w:tabs>
          <w:tab w:val="num" w:pos="227"/>
        </w:tabs>
        <w:ind w:left="227" w:hanging="11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1E7F2B"/>
    <w:multiLevelType w:val="hybridMultilevel"/>
    <w:tmpl w:val="E29AAE60"/>
    <w:lvl w:ilvl="0" w:tplc="28BE8DC4">
      <w:start w:val="1"/>
      <w:numFmt w:val="bullet"/>
      <w:lvlText w:val=""/>
      <w:lvlJc w:val="left"/>
      <w:pPr>
        <w:tabs>
          <w:tab w:val="num" w:pos="340"/>
        </w:tabs>
        <w:ind w:left="340" w:hanging="22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A671AA"/>
    <w:multiLevelType w:val="hybridMultilevel"/>
    <w:tmpl w:val="3B1E7D3A"/>
    <w:lvl w:ilvl="0" w:tplc="A69E96F2">
      <w:start w:val="1"/>
      <w:numFmt w:val="bullet"/>
      <w:lvlText w:val=""/>
      <w:lvlJc w:val="left"/>
      <w:pPr>
        <w:tabs>
          <w:tab w:val="num" w:pos="227"/>
        </w:tabs>
        <w:ind w:left="227" w:hanging="11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FF4504"/>
    <w:multiLevelType w:val="multilevel"/>
    <w:tmpl w:val="FAF8A67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7F6687F"/>
    <w:multiLevelType w:val="hybridMultilevel"/>
    <w:tmpl w:val="BE0C7ECE"/>
    <w:lvl w:ilvl="0" w:tplc="104802F4">
      <w:start w:val="1"/>
      <w:numFmt w:val="bullet"/>
      <w:lvlText w:val=""/>
      <w:lvlJc w:val="left"/>
      <w:pPr>
        <w:ind w:left="360" w:hanging="360"/>
      </w:pPr>
      <w:rPr>
        <w:rFonts w:ascii="Wingdings" w:hAnsi="Wingdings" w:hint="default"/>
        <w:color w:val="009F93"/>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C7E3848"/>
    <w:multiLevelType w:val="hybridMultilevel"/>
    <w:tmpl w:val="C57A8A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A20C9B"/>
    <w:multiLevelType w:val="hybridMultilevel"/>
    <w:tmpl w:val="8F30BFD4"/>
    <w:lvl w:ilvl="0" w:tplc="A69E96F2">
      <w:start w:val="1"/>
      <w:numFmt w:val="bullet"/>
      <w:lvlText w:val=""/>
      <w:lvlJc w:val="left"/>
      <w:pPr>
        <w:tabs>
          <w:tab w:val="num" w:pos="227"/>
        </w:tabs>
        <w:ind w:left="227" w:hanging="114"/>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71E53DB"/>
    <w:multiLevelType w:val="multilevel"/>
    <w:tmpl w:val="7C16EC90"/>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9" w15:restartNumberingAfterBreak="0">
    <w:nsid w:val="5D6112F8"/>
    <w:multiLevelType w:val="hybridMultilevel"/>
    <w:tmpl w:val="0876013E"/>
    <w:lvl w:ilvl="0" w:tplc="E0EA363E">
      <w:start w:val="1"/>
      <w:numFmt w:val="bullet"/>
      <w:pStyle w:val="bullets"/>
      <w:lvlText w:val=""/>
      <w:lvlJc w:val="left"/>
      <w:pPr>
        <w:ind w:left="360" w:hanging="360"/>
      </w:pPr>
      <w:rPr>
        <w:rFonts w:ascii="Wingdings" w:hAnsi="Wingdings" w:hint="default"/>
        <w:color w:val="009F93"/>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9F93E02"/>
    <w:multiLevelType w:val="hybridMultilevel"/>
    <w:tmpl w:val="0AC0D04E"/>
    <w:lvl w:ilvl="0" w:tplc="DF7888EE">
      <w:start w:val="1"/>
      <w:numFmt w:val="bullet"/>
      <w:lvlText w:val=""/>
      <w:lvlJc w:val="left"/>
      <w:pPr>
        <w:ind w:left="720" w:hanging="360"/>
      </w:pPr>
      <w:rPr>
        <w:rFonts w:ascii="Wingdings" w:hAnsi="Wingdings" w:hint="default"/>
        <w:color w:val="009F93"/>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5"/>
  </w:num>
  <w:num w:numId="4">
    <w:abstractNumId w:val="5"/>
  </w:num>
  <w:num w:numId="5">
    <w:abstractNumId w:val="8"/>
  </w:num>
  <w:num w:numId="6">
    <w:abstractNumId w:val="2"/>
  </w:num>
  <w:num w:numId="7">
    <w:abstractNumId w:val="6"/>
  </w:num>
  <w:num w:numId="8">
    <w:abstractNumId w:val="9"/>
  </w:num>
  <w:num w:numId="9">
    <w:abstractNumId w:val="1"/>
  </w:num>
  <w:num w:numId="10">
    <w:abstractNumId w:val="7"/>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EC7"/>
    <w:rsid w:val="00063C51"/>
    <w:rsid w:val="000D38E4"/>
    <w:rsid w:val="000D42A1"/>
    <w:rsid w:val="000E394A"/>
    <w:rsid w:val="00126F87"/>
    <w:rsid w:val="001D5983"/>
    <w:rsid w:val="001E7E6E"/>
    <w:rsid w:val="002100F5"/>
    <w:rsid w:val="0021270B"/>
    <w:rsid w:val="00221596"/>
    <w:rsid w:val="00226017"/>
    <w:rsid w:val="00312585"/>
    <w:rsid w:val="00366217"/>
    <w:rsid w:val="00433864"/>
    <w:rsid w:val="0048402B"/>
    <w:rsid w:val="004B71B5"/>
    <w:rsid w:val="005446A4"/>
    <w:rsid w:val="005D50AD"/>
    <w:rsid w:val="00600493"/>
    <w:rsid w:val="00667E17"/>
    <w:rsid w:val="007338F9"/>
    <w:rsid w:val="00775BCF"/>
    <w:rsid w:val="007B3088"/>
    <w:rsid w:val="008D20E7"/>
    <w:rsid w:val="008E4EC7"/>
    <w:rsid w:val="00916211"/>
    <w:rsid w:val="00940B05"/>
    <w:rsid w:val="009C4EF7"/>
    <w:rsid w:val="00A17C5A"/>
    <w:rsid w:val="00A21852"/>
    <w:rsid w:val="00A33894"/>
    <w:rsid w:val="00A800E8"/>
    <w:rsid w:val="00B07D89"/>
    <w:rsid w:val="00B25E42"/>
    <w:rsid w:val="00B47FC7"/>
    <w:rsid w:val="00B91C38"/>
    <w:rsid w:val="00BA1C2E"/>
    <w:rsid w:val="00C23F78"/>
    <w:rsid w:val="00C5786D"/>
    <w:rsid w:val="00C832B2"/>
    <w:rsid w:val="00D558D9"/>
    <w:rsid w:val="00DA4F4F"/>
    <w:rsid w:val="00E10815"/>
    <w:rsid w:val="00E402A9"/>
    <w:rsid w:val="00F944A9"/>
    <w:rsid w:val="00FA6C5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41A81"/>
  <w15:chartTrackingRefBased/>
  <w15:docId w15:val="{AB6510FC-E391-674F-98FD-7D5BDD8FC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4"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2585"/>
    <w:pPr>
      <w:spacing w:after="100" w:afterAutospacing="1" w:line="276" w:lineRule="auto"/>
    </w:pPr>
    <w:rPr>
      <w:rFonts w:ascii="Arial" w:hAnsi="Arial"/>
      <w:sz w:val="20"/>
    </w:rPr>
  </w:style>
  <w:style w:type="paragraph" w:styleId="Heading1">
    <w:name w:val="heading 1"/>
    <w:basedOn w:val="Normal"/>
    <w:next w:val="Normal"/>
    <w:link w:val="Heading1Char"/>
    <w:autoRedefine/>
    <w:uiPriority w:val="9"/>
    <w:qFormat/>
    <w:rsid w:val="008E4EC7"/>
    <w:pPr>
      <w:keepNext/>
      <w:keepLines/>
      <w:spacing w:before="480" w:after="240"/>
      <w:outlineLvl w:val="0"/>
    </w:pPr>
    <w:rPr>
      <w:rFonts w:eastAsiaTheme="majorEastAsia" w:cstheme="majorBidi"/>
      <w:color w:val="009F93"/>
      <w:sz w:val="32"/>
      <w:szCs w:val="32"/>
    </w:rPr>
  </w:style>
  <w:style w:type="paragraph" w:styleId="Heading2">
    <w:name w:val="heading 2"/>
    <w:basedOn w:val="Normal"/>
    <w:next w:val="Normal"/>
    <w:link w:val="Heading2Char"/>
    <w:autoRedefine/>
    <w:uiPriority w:val="9"/>
    <w:unhideWhenUsed/>
    <w:qFormat/>
    <w:rsid w:val="0048402B"/>
    <w:pPr>
      <w:keepNext/>
      <w:keepLines/>
      <w:tabs>
        <w:tab w:val="left" w:pos="851"/>
      </w:tabs>
      <w:snapToGrid w:val="0"/>
      <w:spacing w:before="60" w:after="120" w:afterAutospacing="0"/>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366217"/>
    <w:pPr>
      <w:keepNext/>
      <w:keepLines/>
      <w:spacing w:before="40" w:after="160" w:line="259" w:lineRule="auto"/>
      <w:outlineLvl w:val="2"/>
    </w:pPr>
    <w:rPr>
      <w:rFonts w:eastAsiaTheme="majorEastAsia" w:cstheme="majorBidi"/>
      <w:b/>
      <w:color w:val="C00000"/>
      <w:sz w:val="21"/>
      <w:szCs w:val="26"/>
    </w:rPr>
  </w:style>
  <w:style w:type="paragraph" w:styleId="Heading4">
    <w:name w:val="heading 4"/>
    <w:basedOn w:val="Normal"/>
    <w:next w:val="Normal"/>
    <w:link w:val="Heading4Char"/>
    <w:uiPriority w:val="9"/>
    <w:unhideWhenUsed/>
    <w:qFormat/>
    <w:rsid w:val="008E4EC7"/>
    <w:pPr>
      <w:keepNext/>
      <w:keepLines/>
      <w:spacing w:before="200" w:after="0" w:afterAutospacing="0"/>
      <w:ind w:left="851" w:hanging="851"/>
      <w:outlineLvl w:val="3"/>
    </w:pPr>
    <w:rPr>
      <w:rFonts w:eastAsiaTheme="majorEastAsia" w:cstheme="majorBidi"/>
      <w:b/>
      <w:bCs/>
      <w:iCs/>
      <w:color w:val="002060"/>
      <w:sz w:val="22"/>
      <w:szCs w:val="22"/>
      <w:lang w:eastAsia="en-AU"/>
    </w:rPr>
  </w:style>
  <w:style w:type="paragraph" w:styleId="Heading5">
    <w:name w:val="heading 5"/>
    <w:aliases w:val="h5"/>
    <w:basedOn w:val="Normal"/>
    <w:next w:val="Normal"/>
    <w:link w:val="Heading5Char"/>
    <w:uiPriority w:val="9"/>
    <w:unhideWhenUsed/>
    <w:qFormat/>
    <w:rsid w:val="008E4EC7"/>
    <w:pPr>
      <w:keepNext/>
      <w:keepLines/>
      <w:spacing w:before="200" w:after="0" w:afterAutospacing="0"/>
      <w:ind w:left="851" w:hanging="851"/>
      <w:outlineLvl w:val="4"/>
    </w:pPr>
    <w:rPr>
      <w:rFonts w:asciiTheme="majorHAnsi" w:eastAsiaTheme="majorEastAsia" w:hAnsiTheme="majorHAnsi" w:cstheme="majorBidi"/>
      <w:color w:val="1F3763" w:themeColor="accent1" w:themeShade="7F"/>
      <w:sz w:val="22"/>
      <w:szCs w:val="22"/>
      <w:lang w:eastAsia="en-AU"/>
    </w:rPr>
  </w:style>
  <w:style w:type="paragraph" w:styleId="Heading6">
    <w:name w:val="heading 6"/>
    <w:basedOn w:val="Normal"/>
    <w:next w:val="Normal"/>
    <w:link w:val="Heading6Char"/>
    <w:uiPriority w:val="9"/>
    <w:unhideWhenUsed/>
    <w:qFormat/>
    <w:rsid w:val="008E4EC7"/>
    <w:pPr>
      <w:keepNext/>
      <w:keepLines/>
      <w:spacing w:before="200" w:after="0" w:afterAutospacing="0"/>
      <w:ind w:left="851" w:hanging="851"/>
      <w:outlineLvl w:val="5"/>
    </w:pPr>
    <w:rPr>
      <w:rFonts w:asciiTheme="majorHAnsi" w:eastAsiaTheme="majorEastAsia" w:hAnsiTheme="majorHAnsi" w:cstheme="majorBidi"/>
      <w:i/>
      <w:iCs/>
      <w:color w:val="1F3763" w:themeColor="accent1" w:themeShade="7F"/>
      <w:sz w:val="22"/>
      <w:szCs w:val="22"/>
      <w:lang w:eastAsia="en-AU"/>
    </w:rPr>
  </w:style>
  <w:style w:type="paragraph" w:styleId="Heading7">
    <w:name w:val="heading 7"/>
    <w:basedOn w:val="Normal"/>
    <w:next w:val="Normal"/>
    <w:link w:val="Heading7Char"/>
    <w:uiPriority w:val="9"/>
    <w:unhideWhenUsed/>
    <w:qFormat/>
    <w:rsid w:val="008E4EC7"/>
    <w:pPr>
      <w:keepNext/>
      <w:keepLines/>
      <w:spacing w:before="200" w:after="0" w:afterAutospacing="0"/>
      <w:ind w:left="851" w:hanging="851"/>
      <w:outlineLvl w:val="6"/>
    </w:pPr>
    <w:rPr>
      <w:rFonts w:asciiTheme="majorHAnsi" w:eastAsiaTheme="majorEastAsia" w:hAnsiTheme="majorHAnsi" w:cstheme="majorBidi"/>
      <w:i/>
      <w:iCs/>
      <w:color w:val="404040" w:themeColor="text1" w:themeTint="BF"/>
      <w:sz w:val="22"/>
      <w:szCs w:val="22"/>
      <w:lang w:eastAsia="en-AU"/>
    </w:rPr>
  </w:style>
  <w:style w:type="paragraph" w:styleId="Heading8">
    <w:name w:val="heading 8"/>
    <w:basedOn w:val="Normal"/>
    <w:next w:val="Normal"/>
    <w:link w:val="Heading8Char"/>
    <w:uiPriority w:val="9"/>
    <w:unhideWhenUsed/>
    <w:qFormat/>
    <w:rsid w:val="008E4EC7"/>
    <w:pPr>
      <w:keepNext/>
      <w:keepLines/>
      <w:spacing w:before="200" w:after="0" w:afterAutospacing="0"/>
      <w:ind w:left="851" w:hanging="851"/>
      <w:outlineLvl w:val="7"/>
    </w:pPr>
    <w:rPr>
      <w:rFonts w:asciiTheme="majorHAnsi" w:eastAsiaTheme="majorEastAsia" w:hAnsiTheme="majorHAnsi" w:cstheme="majorBidi"/>
      <w:color w:val="4472C4" w:themeColor="accent1"/>
      <w:szCs w:val="20"/>
      <w:lang w:eastAsia="en-AU"/>
    </w:rPr>
  </w:style>
  <w:style w:type="paragraph" w:styleId="Heading9">
    <w:name w:val="heading 9"/>
    <w:basedOn w:val="Normal"/>
    <w:next w:val="Normal"/>
    <w:link w:val="Heading9Char"/>
    <w:uiPriority w:val="9"/>
    <w:unhideWhenUsed/>
    <w:qFormat/>
    <w:rsid w:val="008E4EC7"/>
    <w:pPr>
      <w:keepNext/>
      <w:keepLines/>
      <w:spacing w:before="200" w:after="0" w:afterAutospacing="0"/>
      <w:ind w:left="851" w:hanging="851"/>
      <w:outlineLvl w:val="8"/>
    </w:pPr>
    <w:rPr>
      <w:rFonts w:asciiTheme="majorHAnsi" w:eastAsiaTheme="majorEastAsia" w:hAnsiTheme="majorHAnsi" w:cstheme="majorBidi"/>
      <w:i/>
      <w:iCs/>
      <w:color w:val="404040" w:themeColor="text1" w:themeTint="BF"/>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C5786D"/>
    <w:pPr>
      <w:spacing w:before="120"/>
    </w:pPr>
    <w:rPr>
      <w:rFonts w:cstheme="minorHAnsi"/>
      <w:bCs/>
      <w:iCs/>
    </w:rPr>
  </w:style>
  <w:style w:type="character" w:customStyle="1" w:styleId="Heading2Char">
    <w:name w:val="Heading 2 Char"/>
    <w:basedOn w:val="DefaultParagraphFont"/>
    <w:link w:val="Heading2"/>
    <w:uiPriority w:val="9"/>
    <w:rsid w:val="0048402B"/>
    <w:rPr>
      <w:rFonts w:ascii="Arial" w:eastAsiaTheme="majorEastAsia" w:hAnsi="Arial" w:cstheme="majorBidi"/>
      <w:b/>
      <w:sz w:val="20"/>
      <w:szCs w:val="26"/>
    </w:rPr>
  </w:style>
  <w:style w:type="character" w:customStyle="1" w:styleId="Heading3Char">
    <w:name w:val="Heading 3 Char"/>
    <w:basedOn w:val="DefaultParagraphFont"/>
    <w:link w:val="Heading3"/>
    <w:uiPriority w:val="9"/>
    <w:rsid w:val="00366217"/>
    <w:rPr>
      <w:rFonts w:ascii="Arial" w:eastAsiaTheme="majorEastAsia" w:hAnsi="Arial" w:cstheme="majorBidi"/>
      <w:b/>
      <w:color w:val="C00000"/>
      <w:sz w:val="21"/>
      <w:szCs w:val="26"/>
    </w:rPr>
  </w:style>
  <w:style w:type="character" w:customStyle="1" w:styleId="Heading1Char">
    <w:name w:val="Heading 1 Char"/>
    <w:basedOn w:val="DefaultParagraphFont"/>
    <w:link w:val="Heading1"/>
    <w:uiPriority w:val="9"/>
    <w:rsid w:val="008E4EC7"/>
    <w:rPr>
      <w:rFonts w:ascii="Arial" w:eastAsiaTheme="majorEastAsia" w:hAnsi="Arial" w:cstheme="majorBidi"/>
      <w:color w:val="009F93"/>
      <w:sz w:val="32"/>
      <w:szCs w:val="32"/>
    </w:rPr>
  </w:style>
  <w:style w:type="paragraph" w:styleId="FootnoteText">
    <w:name w:val="footnote text"/>
    <w:basedOn w:val="Normal"/>
    <w:link w:val="FootnoteTextChar"/>
    <w:autoRedefine/>
    <w:uiPriority w:val="99"/>
    <w:semiHidden/>
    <w:unhideWhenUsed/>
    <w:qFormat/>
    <w:rsid w:val="00600493"/>
    <w:pPr>
      <w:spacing w:after="0" w:afterAutospacing="0" w:line="240" w:lineRule="auto"/>
    </w:pPr>
    <w:rPr>
      <w:sz w:val="18"/>
      <w:szCs w:val="20"/>
    </w:rPr>
  </w:style>
  <w:style w:type="character" w:customStyle="1" w:styleId="FootnoteTextChar">
    <w:name w:val="Footnote Text Char"/>
    <w:basedOn w:val="DefaultParagraphFont"/>
    <w:link w:val="FootnoteText"/>
    <w:uiPriority w:val="99"/>
    <w:semiHidden/>
    <w:rsid w:val="00600493"/>
    <w:rPr>
      <w:rFonts w:ascii="Arial" w:hAnsi="Arial"/>
      <w:sz w:val="18"/>
      <w:szCs w:val="20"/>
    </w:rPr>
  </w:style>
  <w:style w:type="paragraph" w:styleId="ListParagraph">
    <w:name w:val="List Paragraph"/>
    <w:aliases w:val="List Paragraph1,Recommendation,List Paragraph11,Bullets"/>
    <w:basedOn w:val="Normal"/>
    <w:link w:val="ListParagraphChar"/>
    <w:autoRedefine/>
    <w:uiPriority w:val="34"/>
    <w:qFormat/>
    <w:rsid w:val="00126F87"/>
    <w:pPr>
      <w:snapToGrid w:val="0"/>
      <w:spacing w:after="60" w:afterAutospacing="0"/>
    </w:pPr>
    <w:rPr>
      <w:rFonts w:cs="Times New Roman"/>
      <w:lang w:eastAsia="en-AU"/>
    </w:rPr>
  </w:style>
  <w:style w:type="character" w:customStyle="1" w:styleId="ListParagraphChar">
    <w:name w:val="List Paragraph Char"/>
    <w:aliases w:val="List Paragraph1 Char,Recommendation Char,List Paragraph11 Char,Bullets Char"/>
    <w:basedOn w:val="DefaultParagraphFont"/>
    <w:link w:val="ListParagraph"/>
    <w:uiPriority w:val="34"/>
    <w:locked/>
    <w:rsid w:val="00600493"/>
    <w:rPr>
      <w:rFonts w:ascii="Arial" w:hAnsi="Arial" w:cs="Times New Roman"/>
      <w:sz w:val="20"/>
      <w:lang w:eastAsia="en-AU"/>
    </w:rPr>
  </w:style>
  <w:style w:type="paragraph" w:customStyle="1" w:styleId="bullets">
    <w:name w:val="bullets"/>
    <w:basedOn w:val="Normal"/>
    <w:autoRedefine/>
    <w:qFormat/>
    <w:rsid w:val="00221596"/>
    <w:pPr>
      <w:numPr>
        <w:numId w:val="8"/>
      </w:numPr>
      <w:snapToGrid w:val="0"/>
      <w:spacing w:before="60" w:after="60" w:afterAutospacing="0"/>
    </w:pPr>
    <w:rPr>
      <w:rFonts w:eastAsia="Times New Roman" w:cs="Arial"/>
    </w:rPr>
  </w:style>
  <w:style w:type="paragraph" w:customStyle="1" w:styleId="Heading4a">
    <w:name w:val="Heading 4 a"/>
    <w:basedOn w:val="BodyText"/>
    <w:autoRedefine/>
    <w:qFormat/>
    <w:rsid w:val="00126F87"/>
    <w:pPr>
      <w:spacing w:afterAutospacing="0"/>
    </w:pPr>
    <w:rPr>
      <w:rFonts w:eastAsiaTheme="minorEastAsia" w:cs="Times New Roman"/>
      <w:b/>
      <w:i/>
      <w:color w:val="4472C4" w:themeColor="accent1"/>
    </w:rPr>
  </w:style>
  <w:style w:type="paragraph" w:styleId="BodyText">
    <w:name w:val="Body Text"/>
    <w:basedOn w:val="Normal"/>
    <w:link w:val="BodyTextChar"/>
    <w:unhideWhenUsed/>
    <w:qFormat/>
    <w:rsid w:val="00126F87"/>
    <w:pPr>
      <w:spacing w:after="120"/>
    </w:pPr>
  </w:style>
  <w:style w:type="character" w:customStyle="1" w:styleId="BodyTextChar">
    <w:name w:val="Body Text Char"/>
    <w:basedOn w:val="DefaultParagraphFont"/>
    <w:link w:val="BodyText"/>
    <w:rsid w:val="00126F87"/>
    <w:rPr>
      <w:rFonts w:ascii="Arial" w:hAnsi="Arial"/>
      <w:sz w:val="20"/>
    </w:rPr>
  </w:style>
  <w:style w:type="character" w:customStyle="1" w:styleId="Heading4Char">
    <w:name w:val="Heading 4 Char"/>
    <w:basedOn w:val="DefaultParagraphFont"/>
    <w:link w:val="Heading4"/>
    <w:uiPriority w:val="9"/>
    <w:rsid w:val="008E4EC7"/>
    <w:rPr>
      <w:rFonts w:ascii="Arial" w:eastAsiaTheme="majorEastAsia" w:hAnsi="Arial" w:cstheme="majorBidi"/>
      <w:b/>
      <w:bCs/>
      <w:iCs/>
      <w:color w:val="002060"/>
      <w:sz w:val="22"/>
      <w:szCs w:val="22"/>
      <w:lang w:eastAsia="en-AU"/>
    </w:rPr>
  </w:style>
  <w:style w:type="character" w:customStyle="1" w:styleId="Heading5Char">
    <w:name w:val="Heading 5 Char"/>
    <w:aliases w:val="h5 Char"/>
    <w:basedOn w:val="DefaultParagraphFont"/>
    <w:link w:val="Heading5"/>
    <w:uiPriority w:val="9"/>
    <w:rsid w:val="008E4EC7"/>
    <w:rPr>
      <w:rFonts w:asciiTheme="majorHAnsi" w:eastAsiaTheme="majorEastAsia" w:hAnsiTheme="majorHAnsi" w:cstheme="majorBidi"/>
      <w:color w:val="1F3763" w:themeColor="accent1" w:themeShade="7F"/>
      <w:sz w:val="22"/>
      <w:szCs w:val="22"/>
      <w:lang w:eastAsia="en-AU"/>
    </w:rPr>
  </w:style>
  <w:style w:type="character" w:customStyle="1" w:styleId="Heading6Char">
    <w:name w:val="Heading 6 Char"/>
    <w:basedOn w:val="DefaultParagraphFont"/>
    <w:link w:val="Heading6"/>
    <w:uiPriority w:val="9"/>
    <w:rsid w:val="008E4EC7"/>
    <w:rPr>
      <w:rFonts w:asciiTheme="majorHAnsi" w:eastAsiaTheme="majorEastAsia" w:hAnsiTheme="majorHAnsi" w:cstheme="majorBidi"/>
      <w:i/>
      <w:iCs/>
      <w:color w:val="1F3763" w:themeColor="accent1" w:themeShade="7F"/>
      <w:sz w:val="22"/>
      <w:szCs w:val="22"/>
      <w:lang w:eastAsia="en-AU"/>
    </w:rPr>
  </w:style>
  <w:style w:type="character" w:customStyle="1" w:styleId="Heading7Char">
    <w:name w:val="Heading 7 Char"/>
    <w:basedOn w:val="DefaultParagraphFont"/>
    <w:link w:val="Heading7"/>
    <w:uiPriority w:val="9"/>
    <w:rsid w:val="008E4EC7"/>
    <w:rPr>
      <w:rFonts w:asciiTheme="majorHAnsi" w:eastAsiaTheme="majorEastAsia" w:hAnsiTheme="majorHAnsi" w:cstheme="majorBidi"/>
      <w:i/>
      <w:iCs/>
      <w:color w:val="404040" w:themeColor="text1" w:themeTint="BF"/>
      <w:sz w:val="22"/>
      <w:szCs w:val="22"/>
      <w:lang w:eastAsia="en-AU"/>
    </w:rPr>
  </w:style>
  <w:style w:type="character" w:customStyle="1" w:styleId="Heading8Char">
    <w:name w:val="Heading 8 Char"/>
    <w:basedOn w:val="DefaultParagraphFont"/>
    <w:link w:val="Heading8"/>
    <w:uiPriority w:val="9"/>
    <w:rsid w:val="008E4EC7"/>
    <w:rPr>
      <w:rFonts w:asciiTheme="majorHAnsi" w:eastAsiaTheme="majorEastAsia" w:hAnsiTheme="majorHAnsi" w:cstheme="majorBidi"/>
      <w:color w:val="4472C4" w:themeColor="accent1"/>
      <w:sz w:val="20"/>
      <w:szCs w:val="20"/>
      <w:lang w:eastAsia="en-AU"/>
    </w:rPr>
  </w:style>
  <w:style w:type="character" w:customStyle="1" w:styleId="Heading9Char">
    <w:name w:val="Heading 9 Char"/>
    <w:basedOn w:val="DefaultParagraphFont"/>
    <w:link w:val="Heading9"/>
    <w:uiPriority w:val="9"/>
    <w:rsid w:val="008E4EC7"/>
    <w:rPr>
      <w:rFonts w:asciiTheme="majorHAnsi" w:eastAsiaTheme="majorEastAsia" w:hAnsiTheme="majorHAnsi" w:cstheme="majorBidi"/>
      <w:i/>
      <w:iCs/>
      <w:color w:val="404040" w:themeColor="text1" w:themeTint="BF"/>
      <w:sz w:val="20"/>
      <w:szCs w:val="20"/>
      <w:lang w:eastAsia="en-AU"/>
    </w:rPr>
  </w:style>
  <w:style w:type="character" w:styleId="Hyperlink">
    <w:name w:val="Hyperlink"/>
    <w:basedOn w:val="DefaultParagraphFont"/>
    <w:uiPriority w:val="99"/>
    <w:unhideWhenUsed/>
    <w:rsid w:val="008E4EC7"/>
    <w:rPr>
      <w:color w:val="0563C1" w:themeColor="hyperlink"/>
      <w:u w:val="single"/>
    </w:rPr>
  </w:style>
  <w:style w:type="paragraph" w:customStyle="1" w:styleId="crossheading">
    <w:name w:val="crossheading"/>
    <w:basedOn w:val="BodyText"/>
    <w:link w:val="crossheadingChar"/>
    <w:qFormat/>
    <w:rsid w:val="008E4EC7"/>
    <w:pPr>
      <w:keepNext/>
      <w:spacing w:before="360" w:afterAutospacing="0"/>
    </w:pPr>
    <w:rPr>
      <w:b/>
      <w:color w:val="4472C4" w:themeColor="accent1"/>
      <w:szCs w:val="22"/>
    </w:rPr>
  </w:style>
  <w:style w:type="character" w:customStyle="1" w:styleId="crossheadingChar">
    <w:name w:val="crossheading Char"/>
    <w:basedOn w:val="BodyTextChar"/>
    <w:link w:val="crossheading"/>
    <w:rsid w:val="008E4EC7"/>
    <w:rPr>
      <w:rFonts w:ascii="Arial" w:hAnsi="Arial"/>
      <w:b/>
      <w:color w:val="4472C4" w:themeColor="accent1"/>
      <w:sz w:val="20"/>
      <w:szCs w:val="22"/>
    </w:rPr>
  </w:style>
  <w:style w:type="paragraph" w:styleId="Footer">
    <w:name w:val="footer"/>
    <w:basedOn w:val="Normal"/>
    <w:link w:val="FooterChar"/>
    <w:unhideWhenUsed/>
    <w:rsid w:val="005446A4"/>
    <w:pPr>
      <w:tabs>
        <w:tab w:val="center" w:pos="4320"/>
        <w:tab w:val="right" w:pos="8640"/>
      </w:tabs>
      <w:spacing w:after="0" w:afterAutospacing="0" w:line="240" w:lineRule="auto"/>
    </w:pPr>
    <w:rPr>
      <w:rFonts w:ascii="Cambria" w:eastAsia="Cambria" w:hAnsi="Cambria" w:cs="Times New Roman"/>
      <w:sz w:val="24"/>
    </w:rPr>
  </w:style>
  <w:style w:type="character" w:customStyle="1" w:styleId="FooterChar">
    <w:name w:val="Footer Char"/>
    <w:basedOn w:val="DefaultParagraphFont"/>
    <w:link w:val="Footer"/>
    <w:rsid w:val="005446A4"/>
    <w:rPr>
      <w:rFonts w:ascii="Cambria" w:eastAsia="Cambria" w:hAnsi="Cambria" w:cs="Times New Roman"/>
    </w:rPr>
  </w:style>
  <w:style w:type="paragraph" w:styleId="Header">
    <w:name w:val="header"/>
    <w:basedOn w:val="Normal"/>
    <w:link w:val="HeaderChar"/>
    <w:uiPriority w:val="99"/>
    <w:unhideWhenUsed/>
    <w:rsid w:val="005D50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50AD"/>
    <w:rPr>
      <w:rFonts w:ascii="Arial" w:hAnsi="Arial"/>
      <w:sz w:val="20"/>
    </w:rPr>
  </w:style>
  <w:style w:type="paragraph" w:styleId="ListBullet">
    <w:name w:val="List Bullet"/>
    <w:basedOn w:val="Normal"/>
    <w:uiPriority w:val="4"/>
    <w:unhideWhenUsed/>
    <w:qFormat/>
    <w:rsid w:val="005D50AD"/>
    <w:pPr>
      <w:numPr>
        <w:numId w:val="12"/>
      </w:numPr>
      <w:spacing w:after="360" w:afterAutospacing="0"/>
      <w:contextualSpacing/>
    </w:pPr>
    <w:rPr>
      <w:szCs w:val="22"/>
    </w:rPr>
  </w:style>
  <w:style w:type="character" w:styleId="UnresolvedMention">
    <w:name w:val="Unresolved Mention"/>
    <w:basedOn w:val="DefaultParagraphFont"/>
    <w:uiPriority w:val="99"/>
    <w:semiHidden/>
    <w:unhideWhenUsed/>
    <w:rsid w:val="007338F9"/>
    <w:rPr>
      <w:color w:val="808080"/>
      <w:shd w:val="clear" w:color="auto" w:fill="E6E6E6"/>
    </w:rPr>
  </w:style>
  <w:style w:type="paragraph" w:styleId="NormalWeb">
    <w:name w:val="Normal (Web)"/>
    <w:basedOn w:val="Normal"/>
    <w:uiPriority w:val="99"/>
    <w:semiHidden/>
    <w:unhideWhenUsed/>
    <w:rsid w:val="00B91C38"/>
    <w:pPr>
      <w:spacing w:before="100" w:beforeAutospacing="1" w:line="240" w:lineRule="auto"/>
    </w:pPr>
    <w:rPr>
      <w:rFonts w:ascii="Times New Roman" w:eastAsia="Times New Roman" w:hAnsi="Times New Roman" w:cs="Times New Roman"/>
      <w:sz w:val="24"/>
    </w:rPr>
  </w:style>
  <w:style w:type="character" w:styleId="FollowedHyperlink">
    <w:name w:val="FollowedHyperlink"/>
    <w:basedOn w:val="DefaultParagraphFont"/>
    <w:uiPriority w:val="99"/>
    <w:semiHidden/>
    <w:unhideWhenUsed/>
    <w:rsid w:val="00B91C38"/>
    <w:rPr>
      <w:color w:val="954F72" w:themeColor="followedHyperlink"/>
      <w:u w:val="single"/>
    </w:rPr>
  </w:style>
  <w:style w:type="paragraph" w:styleId="Title">
    <w:name w:val="Title"/>
    <w:basedOn w:val="Normal"/>
    <w:next w:val="Normal"/>
    <w:link w:val="TitleChar"/>
    <w:rsid w:val="00775BCF"/>
    <w:pPr>
      <w:spacing w:before="10000" w:after="300" w:afterAutospacing="0" w:line="240" w:lineRule="auto"/>
    </w:pPr>
    <w:rPr>
      <w:rFonts w:asciiTheme="majorHAnsi" w:eastAsiaTheme="majorEastAsia" w:hAnsiTheme="majorHAnsi" w:cstheme="majorBidi"/>
      <w:color w:val="009F93"/>
      <w:spacing w:val="5"/>
      <w:kern w:val="28"/>
      <w:sz w:val="48"/>
      <w:szCs w:val="48"/>
    </w:rPr>
  </w:style>
  <w:style w:type="character" w:customStyle="1" w:styleId="TitleChar">
    <w:name w:val="Title Char"/>
    <w:basedOn w:val="DefaultParagraphFont"/>
    <w:link w:val="Title"/>
    <w:rsid w:val="00775BCF"/>
    <w:rPr>
      <w:rFonts w:asciiTheme="majorHAnsi" w:eastAsiaTheme="majorEastAsia" w:hAnsiTheme="majorHAnsi" w:cstheme="majorBidi"/>
      <w:color w:val="009F93"/>
      <w:spacing w:val="5"/>
      <w:kern w:val="28"/>
      <w:sz w:val="48"/>
      <w:szCs w:val="48"/>
    </w:rPr>
  </w:style>
  <w:style w:type="character" w:styleId="FootnoteReference">
    <w:name w:val="footnote reference"/>
    <w:basedOn w:val="DefaultParagraphFont"/>
    <w:uiPriority w:val="99"/>
    <w:semiHidden/>
    <w:unhideWhenUsed/>
    <w:rsid w:val="00B25E4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363161">
      <w:bodyDiv w:val="1"/>
      <w:marLeft w:val="0"/>
      <w:marRight w:val="0"/>
      <w:marTop w:val="0"/>
      <w:marBottom w:val="0"/>
      <w:divBdr>
        <w:top w:val="none" w:sz="0" w:space="0" w:color="auto"/>
        <w:left w:val="none" w:sz="0" w:space="0" w:color="auto"/>
        <w:bottom w:val="none" w:sz="0" w:space="0" w:color="auto"/>
        <w:right w:val="none" w:sz="0" w:space="0" w:color="auto"/>
      </w:divBdr>
      <w:divsChild>
        <w:div w:id="180239708">
          <w:marLeft w:val="0"/>
          <w:marRight w:val="0"/>
          <w:marTop w:val="0"/>
          <w:marBottom w:val="0"/>
          <w:divBdr>
            <w:top w:val="none" w:sz="0" w:space="0" w:color="auto"/>
            <w:left w:val="none" w:sz="0" w:space="0" w:color="auto"/>
            <w:bottom w:val="none" w:sz="0" w:space="0" w:color="auto"/>
            <w:right w:val="none" w:sz="0" w:space="0" w:color="auto"/>
          </w:divBdr>
          <w:divsChild>
            <w:div w:id="1799956012">
              <w:marLeft w:val="0"/>
              <w:marRight w:val="0"/>
              <w:marTop w:val="0"/>
              <w:marBottom w:val="0"/>
              <w:divBdr>
                <w:top w:val="none" w:sz="0" w:space="0" w:color="auto"/>
                <w:left w:val="none" w:sz="0" w:space="0" w:color="auto"/>
                <w:bottom w:val="none" w:sz="0" w:space="0" w:color="auto"/>
                <w:right w:val="none" w:sz="0" w:space="0" w:color="auto"/>
              </w:divBdr>
              <w:divsChild>
                <w:div w:id="169013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962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nul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betterevaluati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etterevaluation.org/en/resource/example/rubrics-oakden" TargetMode="External"/><Relationship Id="rId5" Type="http://schemas.openxmlformats.org/officeDocument/2006/relationships/footnotes" Target="footnotes.xml"/><Relationship Id="rId10" Type="http://schemas.openxmlformats.org/officeDocument/2006/relationships/hyperlink" Target="http://idev.afdb.org/sites/default/files/documents/files/Evaluating%20value%20for%20money%20in%20international%20development-.pdf" TargetMode="External"/><Relationship Id="rId4" Type="http://schemas.openxmlformats.org/officeDocument/2006/relationships/webSettings" Target="webSettings.xml"/><Relationship Id="rId9" Type="http://schemas.openxmlformats.org/officeDocument/2006/relationships/hyperlink" Target="https://www.julianking.co.nz/download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1559</Words>
  <Characters>8891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 Harrison</dc:creator>
  <cp:keywords/>
  <dc:description/>
  <cp:lastModifiedBy>Nea Harrison</cp:lastModifiedBy>
  <cp:revision>5</cp:revision>
  <cp:lastPrinted>2018-05-23T01:20:00Z</cp:lastPrinted>
  <dcterms:created xsi:type="dcterms:W3CDTF">2019-01-16T07:07:00Z</dcterms:created>
  <dcterms:modified xsi:type="dcterms:W3CDTF">2019-01-24T02:09:00Z</dcterms:modified>
</cp:coreProperties>
</file>